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4955353" cy="1177367"/>
            <wp:effectExtent b="0" l="0" r="0" t="0"/>
            <wp:docPr id="18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55353" cy="11773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1"/>
          <w:sz w:val="28"/>
          <w:szCs w:val="28"/>
          <w:rtl w:val="0"/>
        </w:rPr>
        <w:t xml:space="preserve">Серия «Организация»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gjdgxs" w:id="0"/>
      <w:bookmarkEnd w:id="0"/>
      <w:r w:rsidDel="00000000" w:rsidR="00000000" w:rsidRPr="00000000">
        <w:rPr>
          <w:rFonts w:ascii="Cambria" w:cs="Cambria" w:eastAsia="Cambria" w:hAnsi="Cambria"/>
          <w:b w:val="1"/>
          <w:sz w:val="36"/>
          <w:szCs w:val="36"/>
          <w:rtl w:val="0"/>
        </w:rPr>
        <w:t xml:space="preserve">Инструкция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240" w:lineRule="auto"/>
        <w:jc w:val="center"/>
        <w:rPr>
          <w:rFonts w:ascii="Cambria" w:cs="Cambria" w:eastAsia="Cambria" w:hAnsi="Cambria"/>
          <w:b w:val="1"/>
          <w:sz w:val="36"/>
          <w:szCs w:val="36"/>
        </w:rPr>
      </w:pPr>
      <w:r w:rsidDel="00000000" w:rsidR="00000000" w:rsidRPr="00000000">
        <w:rPr>
          <w:rFonts w:ascii="Cambria" w:cs="Cambria" w:eastAsia="Cambria" w:hAnsi="Cambria"/>
          <w:b w:val="1"/>
          <w:sz w:val="36"/>
          <w:szCs w:val="36"/>
          <w:rtl w:val="0"/>
        </w:rPr>
        <w:t xml:space="preserve">СОЗДАНИЕ ЗАКАЗА НА ПРИОБРЕТЕНИЕ</w:t>
      </w:r>
    </w:p>
    <w:p w:rsidR="00000000" w:rsidDel="00000000" w:rsidP="00000000" w:rsidRDefault="00000000" w:rsidRPr="00000000" w14:paraId="00000006">
      <w:pPr>
        <w:spacing w:line="240" w:lineRule="auto"/>
        <w:rPr>
          <w:rFonts w:ascii="Cambria" w:cs="Cambria" w:eastAsia="Cambria" w:hAnsi="Cambri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240" w:lineRule="auto"/>
        <w:rPr>
          <w:rFonts w:ascii="Cambria" w:cs="Cambria" w:eastAsia="Cambria" w:hAnsi="Cambria"/>
          <w:b w:val="1"/>
        </w:rPr>
      </w:pPr>
      <w:r w:rsidDel="00000000" w:rsidR="00000000" w:rsidRPr="00000000">
        <w:rPr>
          <w:rFonts w:ascii="Cambria" w:cs="Cambria" w:eastAsia="Cambria" w:hAnsi="Cambria"/>
          <w:b w:val="1"/>
          <w:rtl w:val="0"/>
        </w:rPr>
        <w:t xml:space="preserve">Подсистема Финансовое планирование:</w:t>
      </w:r>
    </w:p>
    <w:p w:rsidR="00000000" w:rsidDel="00000000" w:rsidP="00000000" w:rsidRDefault="00000000" w:rsidRPr="00000000" w14:paraId="00000008">
      <w:pPr>
        <w:spacing w:line="240" w:lineRule="auto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240" w:lineRule="auto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Используется для создание ЗП, ПЗП, просмотра и редактирования директив финансового планирования.</w:t>
      </w:r>
    </w:p>
    <w:p w:rsidR="00000000" w:rsidDel="00000000" w:rsidP="00000000" w:rsidRDefault="00000000" w:rsidRPr="00000000" w14:paraId="0000000A">
      <w:pPr>
        <w:spacing w:line="240" w:lineRule="auto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240" w:lineRule="auto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</w:rPr>
        <w:drawing>
          <wp:inline distB="0" distT="0" distL="114300" distR="114300">
            <wp:extent cx="5731200" cy="3098800"/>
            <wp:effectExtent b="0" l="0" r="0" t="0"/>
            <wp:docPr id="1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240" w:lineRule="auto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240" w:lineRule="auto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Для просмотра директив фин.планирования достаточно нажать на ссылку «директивы финансового планирования» и будет доступен список всех директив фин.планирования.</w:t>
      </w:r>
    </w:p>
    <w:p w:rsidR="00000000" w:rsidDel="00000000" w:rsidP="00000000" w:rsidRDefault="00000000" w:rsidRPr="00000000" w14:paraId="0000000E">
      <w:pPr>
        <w:spacing w:line="240" w:lineRule="auto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240" w:lineRule="auto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</w:rPr>
        <w:drawing>
          <wp:inline distB="0" distT="0" distL="114300" distR="114300">
            <wp:extent cx="5731200" cy="3098800"/>
            <wp:effectExtent b="0" l="0" r="0" t="0"/>
            <wp:docPr id="1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240" w:lineRule="auto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240" w:lineRule="auto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Чтобы посмотреть список заказов на приобретение, необходимо нажать на ссылку «заказы на приобретение» из основного окна подсистемы.</w:t>
      </w:r>
    </w:p>
    <w:p w:rsidR="00000000" w:rsidDel="00000000" w:rsidP="00000000" w:rsidRDefault="00000000" w:rsidRPr="00000000" w14:paraId="00000012">
      <w:pPr>
        <w:spacing w:line="240" w:lineRule="auto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240" w:lineRule="auto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</w:rPr>
        <w:drawing>
          <wp:inline distB="0" distT="0" distL="114300" distR="114300">
            <wp:extent cx="5731200" cy="309880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240" w:lineRule="auto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240" w:lineRule="auto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В этом окне также можно отфильтровать заказы используя фильтр в верхней части окна</w:t>
      </w:r>
    </w:p>
    <w:p w:rsidR="00000000" w:rsidDel="00000000" w:rsidP="00000000" w:rsidRDefault="00000000" w:rsidRPr="00000000" w14:paraId="00000016">
      <w:pPr>
        <w:spacing w:line="240" w:lineRule="auto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line="240" w:lineRule="auto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line="240" w:lineRule="auto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Для создания заказа на приобретение необходимо нажать на зелёную кнопку с крестом в левой  верхней части экрана с надписью «Создать». После чего откроется окно создание заказа</w:t>
      </w:r>
    </w:p>
    <w:p w:rsidR="00000000" w:rsidDel="00000000" w:rsidP="00000000" w:rsidRDefault="00000000" w:rsidRPr="00000000" w14:paraId="00000019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114300" distR="114300">
            <wp:extent cx="5731200" cy="3086100"/>
            <wp:effectExtent b="0" l="0" r="0" t="0"/>
            <wp:docPr id="10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line="240" w:lineRule="auto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Далее необходимо выбрать тип расхода. Для этого необходимо нажать на троеточие в поле тип расхода. В зависимости от типа расхода меняется и форма самого заказа в программе. </w:t>
      </w:r>
    </w:p>
    <w:p w:rsidR="00000000" w:rsidDel="00000000" w:rsidP="00000000" w:rsidRDefault="00000000" w:rsidRPr="00000000" w14:paraId="0000001D">
      <w:pPr>
        <w:spacing w:line="240" w:lineRule="auto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line="240" w:lineRule="auto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Для создания ПЗП необходимо в поле Тип расхода выбрать «Маржинальная прибыль (ПЗП)»</w:t>
      </w:r>
    </w:p>
    <w:p w:rsidR="00000000" w:rsidDel="00000000" w:rsidP="00000000" w:rsidRDefault="00000000" w:rsidRPr="00000000" w14:paraId="0000001F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114300" distR="114300">
            <wp:extent cx="5731200" cy="3098800"/>
            <wp:effectExtent b="0" l="0" r="0" t="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line="240" w:lineRule="auto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Заполнить верхнюю шапку указа заказчика и предмет заказа. В нижней части заполнить ЗРС.</w:t>
      </w:r>
    </w:p>
    <w:p w:rsidR="00000000" w:rsidDel="00000000" w:rsidP="00000000" w:rsidRDefault="00000000" w:rsidRPr="00000000" w14:paraId="00000021">
      <w:pPr>
        <w:spacing w:line="240" w:lineRule="auto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На вкладке «товар,услуги» указать организацию, с которой будет производится оплата, контрагента (либо сотрудника), кому будут выделены денежные средства, форму оплаты и дату оплаты.</w:t>
      </w:r>
    </w:p>
    <w:p w:rsidR="00000000" w:rsidDel="00000000" w:rsidP="00000000" w:rsidRDefault="00000000" w:rsidRPr="00000000" w14:paraId="00000022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114300" distR="114300">
            <wp:extent cx="5731200" cy="3111500"/>
            <wp:effectExtent b="0" l="0" r="0" t="0"/>
            <wp:docPr id="1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1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line="240" w:lineRule="auto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В нижней части окна, с помощью кнопки «добавить» необходимо добавить товары или услуги, которые необходимо оплатить с указанием типа, стоимости, количества , статьи движения денег, отдела и финансового фонда.</w:t>
        <w:br w:type="textWrapping"/>
        <w:br w:type="textWrapping"/>
        <w:t xml:space="preserve">Статью движения денег выбираем согласно правилам компании, можна выбирать только со своего отдела </w:t>
      </w:r>
      <w:r w:rsidDel="00000000" w:rsidR="00000000" w:rsidRPr="00000000">
        <w:rPr>
          <w:rFonts w:ascii="Cambria" w:cs="Cambria" w:eastAsia="Cambria" w:hAnsi="Cambria"/>
        </w:rPr>
        <w:drawing>
          <wp:inline distB="114300" distT="114300" distL="114300" distR="114300">
            <wp:extent cx="5248275" cy="4057390"/>
            <wp:effectExtent b="0" l="0" r="0" t="0"/>
            <wp:docPr id="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3"/>
                    <a:srcRect b="7909" l="3820" r="4651" t="3493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40573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line="240" w:lineRule="auto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line="240" w:lineRule="auto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На вкладке «Подписи и комментарии» необходимо указать руководителя, кто будет подписывать данный заказ.</w:t>
      </w:r>
    </w:p>
    <w:p w:rsidR="00000000" w:rsidDel="00000000" w:rsidP="00000000" w:rsidRDefault="00000000" w:rsidRPr="00000000" w14:paraId="00000027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114300" distR="114300">
            <wp:extent cx="5731200" cy="3098800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line="240" w:lineRule="auto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После выбора руководителя в поле «Руководитель» необходимо нажать кнопку «Провести» в верхней части окна и нажать кнопку «Отправить на подпись». После чего откроется окно создание поручения в котором в поле «Исполнитель» нужно будет указать руководителя, который должен подписать заказ и нажать кнопку «Начать и закрыть». Все остальные поля в данном окне уже будут заполнены и окно создания поручения будет автоматически закрыто.</w:t>
      </w:r>
    </w:p>
    <w:p w:rsidR="00000000" w:rsidDel="00000000" w:rsidP="00000000" w:rsidRDefault="00000000" w:rsidRPr="00000000" w14:paraId="0000002A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114300" distR="114300">
            <wp:extent cx="5731200" cy="31115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1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line="240" w:lineRule="auto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После этого этого окно создания заказа можно закрывать. Созданный заказа появится в основном окне «заказы на приобретение», а в поле статус документы будет надпись «рассмотрение на финансовом планировании».</w:t>
      </w:r>
    </w:p>
    <w:p w:rsidR="00000000" w:rsidDel="00000000" w:rsidP="00000000" w:rsidRDefault="00000000" w:rsidRPr="00000000" w14:paraId="0000002D">
      <w:pPr>
        <w:spacing w:line="240" w:lineRule="auto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line="240" w:lineRule="auto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Важный момент. При создании нового заказа на хоз нужды, необходимо указать “Оплата с Фондов” и в самой строке заказа указать, какой именно фонд.</w:t>
      </w:r>
    </w:p>
    <w:p w:rsidR="00000000" w:rsidDel="00000000" w:rsidP="00000000" w:rsidRDefault="00000000" w:rsidRPr="00000000" w14:paraId="0000002F">
      <w:pPr>
        <w:spacing w:line="240" w:lineRule="auto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line="240" w:lineRule="auto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</w:rPr>
        <w:drawing>
          <wp:inline distB="114300" distT="114300" distL="114300" distR="114300">
            <wp:extent cx="5731200" cy="2997200"/>
            <wp:effectExtent b="0" l="0" r="0" t="0"/>
            <wp:docPr id="1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9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line="276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line="276" w:lineRule="auto"/>
        <w:jc w:val="both"/>
        <w:rPr>
          <w:rFonts w:ascii="Cambria" w:cs="Cambria" w:eastAsia="Cambria" w:hAnsi="Cambria"/>
        </w:rPr>
      </w:pPr>
      <w:bookmarkStart w:colFirst="0" w:colLast="0" w:name="_30j0zll" w:id="1"/>
      <w:bookmarkEnd w:id="1"/>
      <w:r w:rsidDel="00000000" w:rsidR="00000000" w:rsidRPr="00000000">
        <w:rPr>
          <w:rFonts w:ascii="Cambria" w:cs="Cambria" w:eastAsia="Cambria" w:hAnsi="Cambria"/>
          <w:rtl w:val="0"/>
        </w:rPr>
        <w:t xml:space="preserve">Своевременное обеспечение сотрудников инструментами производства ЦКП – залог эффективного производства продукта поста, увеличения доходности компании и благополучия каждого сотрудника.</w:t>
        <w:br w:type="textWrapping"/>
        <w:br w:type="textWrapping"/>
      </w:r>
      <w:r w:rsidDel="00000000" w:rsidR="00000000" w:rsidRPr="00000000">
        <w:rPr>
          <w:rFonts w:ascii="Cambria" w:cs="Cambria" w:eastAsia="Cambria" w:hAnsi="Cambria"/>
          <w:b w:val="1"/>
          <w:rtl w:val="0"/>
        </w:rPr>
        <w:t xml:space="preserve">2. Как копировать уже существующий заказ на приобретение</w:t>
        <w:br w:type="textWrapping"/>
        <w:br w:type="textWrapping"/>
      </w:r>
      <w:r w:rsidDel="00000000" w:rsidR="00000000" w:rsidRPr="00000000">
        <w:rPr>
          <w:rFonts w:ascii="Cambria" w:cs="Cambria" w:eastAsia="Cambria" w:hAnsi="Cambria"/>
          <w:rtl w:val="0"/>
        </w:rPr>
        <w:t xml:space="preserve">Чаще всего заказы на хоз нужды имеют регулярный характер и для создания заказов не обязательно их делать с 0. Можно их копировать.</w:t>
        <w:br w:type="textWrapping"/>
        <w:br w:type="textWrapping"/>
        <w:t xml:space="preserve">Для этого во вкладке Финансовое планирование </w:t>
      </w:r>
      <w:r w:rsidDel="00000000" w:rsidR="00000000" w:rsidRPr="00000000">
        <w:rPr>
          <w:rFonts w:ascii="Cambria" w:cs="Cambria" w:eastAsia="Cambria" w:hAnsi="Cambria"/>
          <w:b w:val="1"/>
          <w:rtl w:val="0"/>
        </w:rPr>
        <w:br w:type="textWrapping"/>
      </w:r>
      <w:r w:rsidDel="00000000" w:rsidR="00000000" w:rsidRPr="00000000">
        <w:rPr>
          <w:rFonts w:ascii="Cambria" w:cs="Cambria" w:eastAsia="Cambria" w:hAnsi="Cambria"/>
        </w:rPr>
        <w:drawing>
          <wp:inline distB="0" distT="0" distL="114300" distR="114300">
            <wp:extent cx="5731200" cy="30988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rtl w:val="0"/>
        </w:rPr>
        <w:br w:type="textWrapping"/>
        <w:t xml:space="preserve">выбираем пункт Заказы на приобретение</w:t>
      </w:r>
      <w:r w:rsidDel="00000000" w:rsidR="00000000" w:rsidRPr="00000000">
        <w:rPr>
          <w:rFonts w:ascii="Cambria" w:cs="Cambria" w:eastAsia="Cambria" w:hAnsi="Cambria"/>
          <w:b w:val="1"/>
          <w:rtl w:val="0"/>
        </w:rPr>
        <w:br w:type="textWrapping"/>
      </w:r>
      <w:r w:rsidDel="00000000" w:rsidR="00000000" w:rsidRPr="00000000">
        <w:rPr>
          <w:rFonts w:ascii="Cambria" w:cs="Cambria" w:eastAsia="Cambria" w:hAnsi="Cambria"/>
        </w:rPr>
        <w:drawing>
          <wp:inline distB="0" distT="0" distL="114300" distR="114300">
            <wp:extent cx="5731200" cy="3098800"/>
            <wp:effectExtent b="0" l="0" r="0" t="0"/>
            <wp:docPr id="1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rtl w:val="0"/>
        </w:rPr>
        <w:br w:type="textWrapping"/>
        <w:t xml:space="preserve"> выделяем клеточку предмет заказа </w:t>
        <w:br w:type="textWrapping"/>
      </w:r>
      <w:r w:rsidDel="00000000" w:rsidR="00000000" w:rsidRPr="00000000">
        <w:rPr>
          <w:rFonts w:ascii="Cambria" w:cs="Cambria" w:eastAsia="Cambria" w:hAnsi="Cambria"/>
        </w:rPr>
        <w:drawing>
          <wp:inline distB="114300" distT="114300" distL="114300" distR="114300">
            <wp:extent cx="5731200" cy="3022600"/>
            <wp:effectExtent b="0" l="0" r="0" t="0"/>
            <wp:docPr id="13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rtl w:val="0"/>
        </w:rPr>
        <w:br w:type="textWrapping"/>
        <w:t xml:space="preserve"> начинаем писать интересующий нас закзаз например Отправка Укр почты и нажимаем Найти</w:t>
        <w:br w:type="textWrapping"/>
        <w:br w:type="textWrapping"/>
      </w:r>
      <w:r w:rsidDel="00000000" w:rsidR="00000000" w:rsidRPr="00000000">
        <w:rPr>
          <w:rFonts w:ascii="Cambria" w:cs="Cambria" w:eastAsia="Cambria" w:hAnsi="Cambria"/>
        </w:rPr>
        <w:drawing>
          <wp:inline distB="114300" distT="114300" distL="114300" distR="114300">
            <wp:extent cx="6866630" cy="3037413"/>
            <wp:effectExtent b="0" l="0" r="0" t="0"/>
            <wp:docPr id="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8"/>
                    <a:srcRect b="15019" l="5813" r="6312" t="11179"/>
                    <a:stretch>
                      <a:fillRect/>
                    </a:stretch>
                  </pic:blipFill>
                  <pic:spPr>
                    <a:xfrm>
                      <a:off x="0" y="0"/>
                      <a:ext cx="6866630" cy="30374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line="276" w:lineRule="auto"/>
        <w:jc w:val="both"/>
        <w:rPr>
          <w:rFonts w:ascii="Cambria" w:cs="Cambria" w:eastAsia="Cambria" w:hAnsi="Cambria"/>
        </w:rPr>
      </w:pPr>
      <w:bookmarkStart w:colFirst="0" w:colLast="0" w:name="_x3512enp4eqp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line="276" w:lineRule="auto"/>
        <w:jc w:val="both"/>
        <w:rPr>
          <w:rFonts w:ascii="Cambria" w:cs="Cambria" w:eastAsia="Cambria" w:hAnsi="Cambria"/>
        </w:rPr>
      </w:pPr>
      <w:bookmarkStart w:colFirst="0" w:colLast="0" w:name="_tsvdk2rlj3ri" w:id="3"/>
      <w:bookmarkEnd w:id="3"/>
      <w:r w:rsidDel="00000000" w:rsidR="00000000" w:rsidRPr="00000000">
        <w:rPr>
          <w:rFonts w:ascii="Cambria" w:cs="Cambria" w:eastAsia="Cambria" w:hAnsi="Cambria"/>
          <w:rtl w:val="0"/>
        </w:rPr>
        <w:t xml:space="preserve">Заказы отфильтровались по нашему запросу </w:t>
        <w:br w:type="textWrapping"/>
      </w:r>
      <w:r w:rsidDel="00000000" w:rsidR="00000000" w:rsidRPr="00000000">
        <w:rPr>
          <w:rFonts w:ascii="Cambria" w:cs="Cambria" w:eastAsia="Cambria" w:hAnsi="Cambria"/>
        </w:rPr>
        <w:drawing>
          <wp:inline distB="114300" distT="114300" distL="114300" distR="114300">
            <wp:extent cx="5731200" cy="3022600"/>
            <wp:effectExtent b="0" l="0" r="0" t="0"/>
            <wp:docPr id="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rtl w:val="0"/>
        </w:rPr>
        <w:br w:type="textWrapping"/>
        <w:t xml:space="preserve">нажимаем на клавиатуре F9</w:t>
        <w:br w:type="textWrapping"/>
      </w:r>
      <w:r w:rsidDel="00000000" w:rsidR="00000000" w:rsidRPr="00000000">
        <w:rPr>
          <w:rFonts w:ascii="Cambria" w:cs="Cambria" w:eastAsia="Cambria" w:hAnsi="Cambria"/>
        </w:rPr>
        <w:drawing>
          <wp:inline distB="114300" distT="114300" distL="114300" distR="114300">
            <wp:extent cx="5731200" cy="3860800"/>
            <wp:effectExtent b="0" l="0" r="0" t="0"/>
            <wp:docPr id="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6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rtl w:val="0"/>
        </w:rPr>
        <w:br w:type="textWrapping"/>
        <w:br w:type="textWrapping"/>
        <w:t xml:space="preserve">открывается новый уже заполненный заказ на приобретение </w:t>
        <w:br w:type="textWrapping"/>
      </w:r>
      <w:r w:rsidDel="00000000" w:rsidR="00000000" w:rsidRPr="00000000">
        <w:rPr>
          <w:rFonts w:ascii="Cambria" w:cs="Cambria" w:eastAsia="Cambria" w:hAnsi="Cambria"/>
        </w:rPr>
        <w:drawing>
          <wp:inline distB="114300" distT="114300" distL="114300" distR="114300">
            <wp:extent cx="5731200" cy="3022600"/>
            <wp:effectExtent b="0" l="0" r="0" t="0"/>
            <wp:docPr id="1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rtl w:val="0"/>
        </w:rPr>
        <w:t xml:space="preserve"> </w:t>
        <w:br w:type="textWrapping"/>
        <w:t xml:space="preserve"> остается только проверить все поля и отправить руководителю на подпись, согласно инструкции выше. </w:t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Cambr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4.png"/><Relationship Id="rId11" Type="http://schemas.openxmlformats.org/officeDocument/2006/relationships/image" Target="media/image5.png"/><Relationship Id="rId10" Type="http://schemas.openxmlformats.org/officeDocument/2006/relationships/image" Target="media/image13.png"/><Relationship Id="rId21" Type="http://schemas.openxmlformats.org/officeDocument/2006/relationships/image" Target="media/image11.png"/><Relationship Id="rId13" Type="http://schemas.openxmlformats.org/officeDocument/2006/relationships/image" Target="media/image15.png"/><Relationship Id="rId12" Type="http://schemas.openxmlformats.org/officeDocument/2006/relationships/image" Target="media/image1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5" Type="http://schemas.openxmlformats.org/officeDocument/2006/relationships/image" Target="media/image6.png"/><Relationship Id="rId14" Type="http://schemas.openxmlformats.org/officeDocument/2006/relationships/image" Target="media/image4.png"/><Relationship Id="rId17" Type="http://schemas.openxmlformats.org/officeDocument/2006/relationships/image" Target="media/image16.png"/><Relationship Id="rId16" Type="http://schemas.openxmlformats.org/officeDocument/2006/relationships/image" Target="media/image7.png"/><Relationship Id="rId5" Type="http://schemas.openxmlformats.org/officeDocument/2006/relationships/styles" Target="styles.xml"/><Relationship Id="rId19" Type="http://schemas.openxmlformats.org/officeDocument/2006/relationships/image" Target="media/image10.png"/><Relationship Id="rId6" Type="http://schemas.openxmlformats.org/officeDocument/2006/relationships/image" Target="media/image3.jpg"/><Relationship Id="rId18" Type="http://schemas.openxmlformats.org/officeDocument/2006/relationships/image" Target="media/image9.png"/><Relationship Id="rId7" Type="http://schemas.openxmlformats.org/officeDocument/2006/relationships/image" Target="media/image2.png"/><Relationship Id="rId8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