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Как регистрировать исходящую корреспонденцию в 1С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При отправке пакетов документов, важно отслеживать дату отправки и что именно мы отправили. Для этого мы регистрируем каждый комплект, который мы отправляем клиенту, в 1С.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этого необходимо зайти на удаленку в 1С,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 выбрать вкладку продажи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зайти в комплекты документов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Открывается список всех комплектов документов, первая колонка — дата отправки скан копий контрагентам (проставляется автоматически, когда завершается задание в 1С).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второй – проставляется дата отправки документов почтовыми службами 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Чтобы поставить дату, мы выбираем контрагента. Для этого ставим курсор на ячейку с названием контрагентов и начинаем вводить название нужного (того, чьи документы мы хотим зарегистрировать).</w:t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Выделяем ячейку дата 2й отправки (можно выделить несколько нажав на контрл)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Нажимаем на заполнить дату доставки, появляется маленькое окошко, в котором мы вводим дату и нажимаем ок.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Заполнится вторая колонка. </w:t>
        <w:br w:type="textWrapping"/>
        <w:br w:type="textWrapping"/>
        <w:t xml:space="preserve">Так проделываем по каждому контрагенту.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