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ОСУЩЕСТВЛЕНИЕ ДОСТАВКИ СЛУЖБАМИ ДОСТАВКИ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 случае когда нужно отправить продукцию службами доставки Новая Почта, САТ и тд. Получаем данные в 1с от менеджера: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7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Далее вызываем курьера НП, или передаём заказ на службу доставки (такие как САТ, МистЭкспресс, Деливери и др.). Создаём документы в 1с (ТТН), выбирая перевозчика нужную службу доставки, без заполнения данных по авто и водителю.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плательщиком являемся мы, выбираем заказчика – Грузоотправителя, в взаиморасчётах выбираем Пак Индустрию и взаиморасчёты «1» грн. ( Потом при получении накладной от службы доставки корректируем взаиморасчёты).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плательщиком является клиент, оставляем взаиморасчёты пустыми и заказчик - Грузополучатель.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