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284"/>
        </w:tabs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318125" cy="1000125"/>
            <wp:effectExtent b="0" l="0" r="0" t="0"/>
            <wp:docPr descr="D:\Геннадий\Desktop\VBA лого.jpg" id="2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284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284"/>
        </w:tabs>
        <w:spacing w:line="276" w:lineRule="auto"/>
        <w:jc w:val="center"/>
        <w:rPr>
          <w:rFonts w:ascii="Roboto" w:cs="Roboto" w:eastAsia="Roboto" w:hAnsi="Roboto"/>
          <w:b w:val="1"/>
          <w:color w:val="151515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51515"/>
          <w:sz w:val="30"/>
          <w:szCs w:val="30"/>
          <w:highlight w:val="white"/>
          <w:rtl w:val="0"/>
        </w:rPr>
        <w:t xml:space="preserve">Правило о передаче товаро-материальных ценностей перевозчику при доставке их от нас к клиенту</w:t>
      </w:r>
    </w:p>
    <w:p w:rsidR="00000000" w:rsidDel="00000000" w:rsidP="00000000" w:rsidRDefault="00000000" w:rsidRPr="00000000" w14:paraId="00000004">
      <w:pPr>
        <w:tabs>
          <w:tab w:val="left" w:leader="none" w:pos="284"/>
        </w:tabs>
        <w:spacing w:line="276" w:lineRule="auto"/>
        <w:jc w:val="center"/>
        <w:rPr>
          <w:rFonts w:ascii="Roboto" w:cs="Roboto" w:eastAsia="Roboto" w:hAnsi="Roboto"/>
          <w:b w:val="1"/>
          <w:color w:val="151515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84"/>
        </w:tabs>
        <w:spacing w:line="276" w:lineRule="auto"/>
        <w:jc w:val="center"/>
        <w:rPr>
          <w:rFonts w:ascii="Roboto" w:cs="Roboto" w:eastAsia="Roboto" w:hAnsi="Roboto"/>
          <w:b w:val="1"/>
          <w:color w:val="151515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284"/>
        </w:tabs>
        <w:spacing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51515"/>
          <w:highlight w:val="white"/>
          <w:rtl w:val="0"/>
        </w:rPr>
        <w:t xml:space="preserve">При отгрузке продукции клиентам необходимо: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tabs>
          <w:tab w:val="left" w:leader="none" w:pos="284"/>
        </w:tabs>
        <w:spacing w:after="0" w:afterAutospacing="0" w:before="220" w:line="276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51515"/>
          <w:highlight w:val="white"/>
          <w:rtl w:val="0"/>
        </w:rPr>
        <w:t xml:space="preserve">- личное присутствие водителя при загрузке товара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tabs>
          <w:tab w:val="left" w:leader="none" w:pos="284"/>
        </w:tabs>
        <w:spacing w:after="0" w:afterAutospacing="0" w:before="0" w:beforeAutospacing="0" w:line="276" w:lineRule="auto"/>
        <w:ind w:left="720" w:hanging="360"/>
        <w:rPr>
          <w:rFonts w:ascii="Roboto" w:cs="Roboto" w:eastAsia="Roboto" w:hAnsi="Roboto"/>
          <w:color w:val="15151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51515"/>
          <w:highlight w:val="white"/>
          <w:rtl w:val="0"/>
        </w:rPr>
        <w:t xml:space="preserve">- кладовщик должен убедиться в том, что машина сухая, чистая*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tabs>
          <w:tab w:val="left" w:leader="none" w:pos="284"/>
        </w:tabs>
        <w:spacing w:after="0" w:afterAutospacing="0" w:before="0" w:beforeAutospacing="0" w:line="276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51515"/>
          <w:highlight w:val="white"/>
          <w:rtl w:val="0"/>
        </w:rPr>
        <w:t xml:space="preserve">- водитель должен убедиться, что груз правильно расположен в кузове, что не приведет к порче груза  или его утере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tabs>
          <w:tab w:val="left" w:leader="none" w:pos="284"/>
        </w:tabs>
        <w:spacing w:after="220" w:before="0" w:beforeAutospacing="0" w:line="276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51515"/>
          <w:highlight w:val="white"/>
          <w:rtl w:val="0"/>
        </w:rPr>
        <w:t xml:space="preserve">- водитель должен поставить подпись в соответствующей графе в ТТН, что он принял товар в том количестве, которое ему передали согласно отгрузочным документам</w:t>
      </w:r>
    </w:p>
    <w:p w:rsidR="00000000" w:rsidDel="00000000" w:rsidP="00000000" w:rsidRDefault="00000000" w:rsidRPr="00000000" w14:paraId="0000000B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51515"/>
          <w:highlight w:val="white"/>
          <w:rtl w:val="0"/>
        </w:rPr>
        <w:t xml:space="preserve">*  В случае если у кладовщика есть сомнения, необходимо связываться с НО12, после чего возможно прислать фото 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447675</wp:posOffset>
            </wp:positionV>
            <wp:extent cx="2643188" cy="4706492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47064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51515"/>
          <w:highlight w:val="white"/>
          <w:rtl w:val="0"/>
        </w:rPr>
        <w:t xml:space="preserve">После чего НО12 принимает решение и озвучивает его кладовщику, при необходимости советуется с клиентом и ответственным менеджером.</w:t>
      </w:r>
    </w:p>
    <w:p w:rsidR="00000000" w:rsidDel="00000000" w:rsidP="00000000" w:rsidRDefault="00000000" w:rsidRPr="00000000" w14:paraId="00000019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51515"/>
          <w:highlight w:val="white"/>
          <w:rtl w:val="0"/>
        </w:rPr>
        <w:t xml:space="preserve">Для сохранности продукции кладовщик может застилать кузов машины чехлами.</w:t>
      </w:r>
    </w:p>
    <w:p w:rsidR="00000000" w:rsidDel="00000000" w:rsidP="00000000" w:rsidRDefault="00000000" w:rsidRPr="00000000" w14:paraId="0000001A">
      <w:pPr>
        <w:shd w:fill="ffffff" w:val="clear"/>
        <w:tabs>
          <w:tab w:val="left" w:leader="none" w:pos="284"/>
        </w:tabs>
        <w:spacing w:after="220" w:before="220"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51515"/>
          <w:highlight w:val="white"/>
          <w:rtl w:val="0"/>
        </w:rPr>
        <w:t xml:space="preserve">Отвественным за выполнения данного правила и контроль его выполнения являются кладовщики. </w:t>
      </w:r>
    </w:p>
    <w:p w:rsidR="00000000" w:rsidDel="00000000" w:rsidP="00000000" w:rsidRDefault="00000000" w:rsidRPr="00000000" w14:paraId="0000001B">
      <w:pPr>
        <w:tabs>
          <w:tab w:val="left" w:leader="none" w:pos="284"/>
        </w:tabs>
        <w:spacing w:line="276" w:lineRule="auto"/>
        <w:rPr>
          <w:rFonts w:ascii="Roboto" w:cs="Roboto" w:eastAsia="Roboto" w:hAnsi="Roboto"/>
          <w:color w:val="151515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51515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