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</w:rPr>
        <w:drawing>
          <wp:inline distB="0" distT="0" distL="114300" distR="114300">
            <wp:extent cx="5353050" cy="1038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Серия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Финансы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ПРОВЕДЕНИЯ РАСХОДОВ В УПРАВЛЕНЧЕСКОМ УЧЕТЕ В КОМПАНИИ ВБА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От 27.01.2015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Пересмотрено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20.01.2022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 папку  штатного сотрудника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На данный момент есть ситуация в компании, что отчеты в 1С по расходам компании показывают неправильные данные. И соответственно все руководители компании лишены возможности проводить правильно анализ деятельности, для принятия правильных решений в отношении будущей работы компании. Это связано с тем, что неправильно заполняются заказы на приобретения сотрудниками, а именно неправильно указываются статьи расходов, по которым проводятся эти платежи, а сотрудники 3-го отделения проводят платежи в соответствии с данными, указанными в заказе не приобретение. Для облегчения анализа данных по расходам, все расходы компании классифицируются по  статьям расходов, которые указаны ниже. 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В компании ВБА существует такой инструмент управления, как финансовое планирование, которое требует заполнения определенных документов от сотрудников компании в 1С торговля. Это такие документы как заказ на приобретение, предварительный заказ на приобретение. Этими документами пользуется каждый сотрудник компании для вынесения необходимых оплат своего отделения на финансовое планирование и дальнейшее согласование руководителями. Однако 3-е отделение при оплате и проведении в 1С утвержденных на финансовом планировании платежей не всегда может самостоятельно определить статью движения денежных средств для правильного учета расходов и доходов компании. Для преодоления данного замешательства устанавливаются следующие правила: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Порядок и Правила: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1.При заполнении заказа на приобретение и предварительного заказа на приобретение сотрудник компании в документе в 1С обязан заполнять поле СТАТЬЯ ДВИЖЕНИЯ ДЕНЕЖНЫХ СРЕДСТВ.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2.Сотрудник может выбрать только ту статью движения денежных средств, которая относится к его отделению. В 1С торговля статьи движения денежных средств разбиты по отделениям. Выбор статьи движения денежных средств не относящихся к отделению сотрудника (НАХОДЯЩИХСЯ В ДРУГИХ ПАПКАХ) заполняющего заказ на приобретение ЗАПРЕЩЕН. Исключением является стать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я ПОДОТЧЕТ.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Статьи движения денежных средств и расходы, которые относятся к данным статьям:</w:t>
      </w:r>
    </w:p>
    <w:tbl>
      <w:tblPr>
        <w:tblStyle w:val="Table1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Наименование статьи движения денежных средств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Расходы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7 Отделение</w:t>
      </w:r>
    </w:p>
    <w:tbl>
      <w:tblPr>
        <w:tblStyle w:val="Table2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Юридические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Судебный сбор, оплата сторонним юристам, оформление и переоформление фирм, командировки, связанные с юридическими вопросами. Оформление разрешительных документов на работу, тех.условия, сертификаты. Прочие разрешительные документы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Прочее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Все расходы, которые не прописаны в данных статьях (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Использовать может только РСФ)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1 Отделение</w:t>
      </w:r>
      <w:r w:rsidDel="00000000" w:rsidR="00000000" w:rsidRPr="00000000">
        <w:rPr>
          <w:rtl w:val="0"/>
        </w:rPr>
      </w:r>
    </w:p>
    <w:tbl>
      <w:tblPr>
        <w:tblStyle w:val="Table3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Топливо</w:t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Топливо водителя и использованное для командировок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Связь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Подключены все телефоны, Киевстар,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Укрпочта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, интернет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Обеспечение офиса</w:t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относятся: отопление офиса (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пеллеты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), кофе, вода, продукты, охранные услуги, пожарная сигнализация, аренда серверов, аренда серверной. Ремонты офисного оборудования, покупка офисного оборудования, ремонт офиса и территории. Благоустройство и ремонт офиса и прилегающей территории, аренда офиса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Коммунальные платежи офис</w:t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Свет, вода, канализация, газ, любые коммунальные платежи по офису, аренда офиса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Поощрения сотрудников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поощрения сотрудников за все достижения и успехи в компании, за рекорды по ЦКП, соревнования и игры среди персонала по производству ЦКП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Найм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все, что связано с наймом (реклама, оплата сайтов, аутсорс, прочее)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2 Отделение</w:t>
      </w:r>
    </w:p>
    <w:tbl>
      <w:tblPr>
        <w:tblStyle w:val="Table4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Командировочные и представительские расходы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Командировки, связанные с работой с клиентами - Покупатели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Продвижение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Затраты на любое продвижение продукта: хостинг, домен, поддержка сайта, сео, контекстная реклама, любая реклама в интернете, выставки, рекламные мероприятия, распечатка рекламной продукции, папки, грамоты, прочее, связанное с имиджем и брендом компании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ткаты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Откаты, которые компания оплачивает клиентам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3 Отделение</w:t>
      </w:r>
    </w:p>
    <w:tbl>
      <w:tblPr>
        <w:tblStyle w:val="Table5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Налоги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следующих налогов: Налог на прибыль, Налог НДС, налог на заработную плату, налог на имущество, налог на землю, прочие налоги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Заработная плата сотрудников компании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Относятся все выплаты заработных плат, кроме выплат работникам производства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Зарплата работников производства</w:t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ЗП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Только работник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ов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производства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Банковские услуги</w:t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Комиссии за проведение платежа, расчетно-кассовое обслуживание, прочие услуги банка, прочие комиссии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Проценты по кредиту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процентов по всем кредитам: Овердрафты, Лизинги, наличные проценты и др.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Обналичка 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Затраты, связанные с оптимизацией средств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, за услуги оптимизаторов, то есть проценты за оптимизацию. Сумма которая отправляется для конвертации безналичных средств в наличные  проводится в 1С по другой статье - Корректировка.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Погашение тела кредита</w:t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Выплата тела кредита по всем кредиторам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Ш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траф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штрафов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Подотчет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Статья расхода денежных средств, которая используется в заказах на приобретение для  выдачи  сотруднику в денежных средств наличной форме для совершения расходов. А также для возврата денежных средств из подотчета. Используется для проведения учета подотчетных средств.  ( данную статью может выбрать сотрудник любого отделения)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4 Отделение</w:t>
      </w:r>
    </w:p>
    <w:tbl>
      <w:tblPr>
        <w:tblStyle w:val="Table6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Аренда помещений</w:t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любых платежей по аренде (КРОМЕ ОФИСА), здания, сооружения, площадки, техника и оборудование, участвующее в производственном процессе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Коммунальные платежи по аренде</w:t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любых коммунальных платежей по использованию здания, сооружения, площадки, техника и оборудование, которое участвует в производственном процессе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Производственные нужды</w:t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платежей, связанных с производством продукта: доставка сотрудников производства на рабочие места , расходники (перчатки, скобы, лампочки, спирали, болты, гайки, мелкий ремонт оборудования, ключи, скотч, любые малоценные материалы), уборка территории, Запасные части на оборудование для ремонта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Разгрузка-погрузка</w:t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работ по погрузке-разгрузке, найм дополнительных грузчиков (временно, постоянно), те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расходы, которые не включены в себестоимость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Покупка и усовершенствование оборудования (зданий)</w:t>
            </w:r>
          </w:p>
        </w:tc>
        <w:tc>
          <w:tcPr/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Покупка:</w:t>
            </w:r>
          </w:p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Любого оборудования, дополнительных частей для усовершенствования оборудования, машин и механизмов, участвующих в производстве продукта. Крупный ремонт оборудования Зданий и сооружений для производства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Пересылка</w:t>
            </w:r>
          </w:p>
        </w:tc>
        <w:tc>
          <w:tcPr/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услуг Новой Почты, других курьерских служб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Командировочные расходы 4-го отделения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Командировочные, связанные с работой с клиентами – Поставщики, разгрузка вагонов и прочее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Оплата поставщикам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Все платежи поставщикам сырья и материалов, которые используются при производстве товаров и услуг, которые включены в себестоимость. </w:t>
              <w:br w:type="textWrapping"/>
              <w:t xml:space="preserve">В том числе и оплата расходов на доставку, разгрузку и погрузку и всех расходов которые включаются в себестоимость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5 Отделение</w:t>
      </w:r>
    </w:p>
    <w:tbl>
      <w:tblPr>
        <w:tblStyle w:val="Table7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Обучение персонала</w:t>
            </w:r>
          </w:p>
        </w:tc>
        <w:tc>
          <w:tcPr/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Затраты, связанные с внутренним и внешним обучением персонала, обучением Владельца и топ-менеджера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Расходы на оплату анализов /рекламаций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Оплата анализов в независимой лаборатории при спорных ситуациях с клиентом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6 Отделение</w:t>
      </w:r>
    </w:p>
    <w:tbl>
      <w:tblPr>
        <w:tblStyle w:val="Table8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Расходы представителей и партнеров</w:t>
            </w:r>
          </w:p>
        </w:tc>
        <w:tc>
          <w:tcPr/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Оплата комиссионных представителей и партнеров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E">
            <w:pPr>
              <w:pageBreakBefore w:val="0"/>
              <w:spacing w:line="276" w:lineRule="auto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Организация мероприятий, отдыха и корпоративов</w:t>
            </w:r>
          </w:p>
        </w:tc>
        <w:tc>
          <w:tcPr/>
          <w:p w:rsidR="00000000" w:rsidDel="00000000" w:rsidP="00000000" w:rsidRDefault="00000000" w:rsidRPr="00000000" w14:paraId="0000007F">
            <w:pPr>
              <w:pageBreakBefore w:val="0"/>
              <w:spacing w:line="276" w:lineRule="auto"/>
              <w:jc w:val="center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Оплаты мероприятий, отдыха и корпоративов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Cambria" w:cs="Cambria" w:eastAsia="Cambria" w:hAnsi="Cambria"/>
          <w:b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Внутренние статьи </w:t>
      </w:r>
    </w:p>
    <w:tbl>
      <w:tblPr>
        <w:tblStyle w:val="Table9"/>
        <w:tblW w:w="946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3286"/>
        <w:gridCol w:w="4510"/>
        <w:tblGridChange w:id="0">
          <w:tblGrid>
            <w:gridCol w:w="1668"/>
            <w:gridCol w:w="3286"/>
            <w:gridCol w:w="45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Внутреннее перемещение 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Данная статья используется для перемещения денежных средств между фондами компании. То есть когда реально деньги со счета на счет не перемещаются, а перемещаются только между фондами компании. </w:t>
              <w:br w:type="textWrapping"/>
              <w:t xml:space="preserve">Используют данную статью расхода и прихода могут только РСФ и сотрудники 3-го отделения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Оплата покупателей 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Данная статья предназначена для проведения приходов денег от покупателей. Все оплаты от покупателей за поставленный товар должны приходоваться по данной статье.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Корректировка 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Данная статья используется для перемещения денежных средств между счетами компании, когда нужно перебросить с одного расчетного счета деньги на другой, без изменения остатков на фондах. </w:t>
              <w:br w:type="textWrapping"/>
              <w:t xml:space="preserve">Также данная статья используется для отправки (расход) безналичных денег на оптимизаторов, той части которую они должны вернуть ( приход) в наличной форме.</w:t>
              <w:br w:type="textWrapping"/>
              <w:t xml:space="preserve">Используют данную статью расхода и прихода могут только РСФ и сотрудники 3-го отделения</w:t>
            </w:r>
          </w:p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3. Каждый руководитель, который одобряет сотруднику заказ на приобретение, обязан проверить правильность заполнения СТАТЬИ ДВИЖЕНИЯ ДЕНЕГ, и если статья указана правильно, то заказ на приобретение одобряется , и допускается на финансовое планирование, если статья указана неправильно, то руководитель отправляет данный заказ на доработку.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4. Ответственный за правильно оформленные заказы покупателя в директивах назначается РО3 компании. Соответственно, РО3, перед тем как отправлять  директиву на утверждение и на оплату, должен проверить каждый утвержденный заказ на приобретение на правильность его заполнения, в том числе и на правильность заполнения СТАТЬИ ДВИЖЕНИЯ ДЕНЕГ, так как руководители самостоятельно создают заказы на приобретение, и могут допускать в них ошибки. 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5. Директива не будет оплачена РСФ, до тех пор пока все заказы на приобретение не будут правильно оформлены, согласно правил компании.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Благодаря данным правилам в компании будут правильно учтены все расходы, будет облегчено составление ФП№1 и бюджета компании.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mbria" w:cs="Cambria" w:eastAsia="Cambria" w:hAnsi="Cambria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Мороз Геннадий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320" w:firstLine="720"/>
        <w:jc w:val="center"/>
        <w:rPr>
          <w:rFonts w:ascii="Cambria" w:cs="Cambria" w:eastAsia="Cambria" w:hAnsi="Cambria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000000"/>
          <w:sz w:val="28"/>
          <w:szCs w:val="28"/>
          <w:rtl w:val="0"/>
        </w:rPr>
        <w:t xml:space="preserve">                         </w:t>
      </w:r>
    </w:p>
    <w:sectPr>
      <w:pgSz w:h="16834" w:w="11909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