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Исполнительное письмо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ПРЕМИИ ЗА НОВЫЕ РЕКОРДЫ ГЛАВНЫХ СТАТИСТИК ДОЛЖНОСТЕЙ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   От 30.01.17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14.03.17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 xml:space="preserve">      </w:t>
        <w:tab/>
        <w:tab/>
        <w:tab/>
        <w:t xml:space="preserve">          </w:t>
      </w:r>
    </w:p>
    <w:p w:rsidR="00000000" w:rsidDel="00000000" w:rsidP="00000000" w:rsidRDefault="00000000" w:rsidRPr="00000000" w14:paraId="0000000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 компании. </w:t>
      </w:r>
    </w:p>
    <w:p w:rsidR="00000000" w:rsidDel="00000000" w:rsidP="00000000" w:rsidRDefault="00000000" w:rsidRPr="00000000" w14:paraId="0000000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Ежедневно, еженедельно, ежемесячно мы достигаем поставленных целей, реализовываем программы и ставим новые рекорды по количеству произведенного ценного конечного продукта за конкретный период времени. И при этом росте производительности, повышаем эффективность и получаем еще более качественную продукцию, лояльность клиентов и партнеров. Компания развивается высокими темпами не только благодаря четкой стратегии развития, конкретным измеримым целям и высокой организации, но и по личному вкладу и индивидуальным талантам каждого сотрудника. Поэтому было принято решение фиксировать на еженедельном собрании персонала каждый новый рекорд в Компании и награждать ответственных индивидуальными и коллективными премиями.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Правила премирования сотрудников: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color w:val="222222"/>
          <w:rtl w:val="0"/>
        </w:rPr>
        <w:t xml:space="preserve">Премию получает сотрудник, который установил рекорд – максимальный показатель на своей главной статистике должности (ГСД), за последний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color w:val="222222"/>
          <w:rtl w:val="0"/>
        </w:rPr>
        <w:t xml:space="preserve">Премию за максимальный показатель могут получить все сотрудники, ГСД которых рассчитывается по квотам. Для сотрудников, которые измеряют свой ЦКП по проверочным спискам, премирование будет разработано отдельно.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3. Кроме рекордов за максимальный показатель по ГСД, мы постоянно сталкиваемся с рекордами, которые не отображаются на статистике. Например, рекордный заход денег за один день; рекордное количество проданных и отправленных вагонов в за границу и прочее.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Такие показатели так же важны и значимы. О премировании сотрудников с такими рекордами принимают решения руководители на рекомендательном совете.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ambria" w:cs="Cambria" w:eastAsia="Cambria" w:hAnsi="Cambria"/>
          <w:color w:val="222222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4. </w:t>
      </w:r>
      <w:r w:rsidDel="00000000" w:rsidR="00000000" w:rsidRPr="00000000">
        <w:rPr>
          <w:rFonts w:ascii="Cambria" w:cs="Cambria" w:eastAsia="Cambria" w:hAnsi="Cambria"/>
          <w:color w:val="222222"/>
          <w:rtl w:val="0"/>
        </w:rPr>
        <w:t xml:space="preserve">Если установлен новый рекорд, необходимо сообщить об этом РО1. После того, как рекорд будет зафиксирован, на очередном еженедельном собрании персонала будет вручена премия.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ambria" w:cs="Cambria" w:eastAsia="Cambria" w:hAnsi="Cambr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22222"/>
          <w:rtl w:val="0"/>
        </w:rPr>
        <w:t xml:space="preserve">5.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Под премией за новые рекорды подразумеваются ценные призы и подарки на выбор, такие как: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билеты в кинотеатр IMAX для двоих;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билеты на концерт или представление;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бизнес-ланч в ресторане для двоих;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элитные напитки;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сертификаты для посещения салона красоты;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сертификаты на покупки в магазинах;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сертификаты на оздоровительные процедуры.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Данная система премирования даст возможность сотрудникам получить ценные подарки за установление нового рекорда, а также поставить новую планку для будущих побед. Чем больше будет новых побед, тем быстрее мы реализуем нашу Идеальную картину.</w:t>
      </w:r>
    </w:p>
    <w:bookmarkStart w:colFirst="0" w:colLast="0" w:name="30j0zll" w:id="1"/>
    <w:bookmarkEnd w:id="1"/>
    <w:p w:rsidR="00000000" w:rsidDel="00000000" w:rsidP="00000000" w:rsidRDefault="00000000" w:rsidRPr="00000000" w14:paraId="00000024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5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26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993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spacing w:after="720" w:lineRule="auto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spacing w:before="72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26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5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27016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14056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1096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1864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24824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27752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14792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