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76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318125" cy="1000125"/>
            <wp:effectExtent b="0" l="0" r="0" t="0"/>
            <wp:docPr descr="D:\Геннадий\Desktop\VBA лого.jpg" id="27" name="image6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«Финансы»</w:t>
      </w:r>
    </w:p>
    <w:p w:rsidR="00000000" w:rsidDel="00000000" w:rsidP="00000000" w:rsidRDefault="00000000" w:rsidRPr="00000000" w14:paraId="00000004">
      <w:pPr>
        <w:spacing w:after="0" w:before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</w:p>
    <w:p w:rsidR="00000000" w:rsidDel="00000000" w:rsidP="00000000" w:rsidRDefault="00000000" w:rsidRPr="00000000" w14:paraId="00000005">
      <w:pPr>
        <w:spacing w:after="0" w:before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ПРАВИЛА СОСТАВЛЕНИЯ </w:t>
      </w:r>
    </w:p>
    <w:p w:rsidR="00000000" w:rsidDel="00000000" w:rsidP="00000000" w:rsidRDefault="00000000" w:rsidRPr="00000000" w14:paraId="00000006">
      <w:pPr>
        <w:spacing w:after="0" w:before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ЗАКАЗА НА ПРИОБРЕТЕНИЕ В 1С </w:t>
      </w:r>
    </w:p>
    <w:p w:rsidR="00000000" w:rsidDel="00000000" w:rsidP="00000000" w:rsidRDefault="00000000" w:rsidRPr="00000000" w14:paraId="00000007">
      <w:pPr>
        <w:spacing w:after="0" w:before="0" w:line="276" w:lineRule="auto"/>
        <w:jc w:val="center"/>
        <w:rPr>
          <w:rFonts w:ascii="Cambria" w:cs="Cambria" w:eastAsia="Cambria" w:hAnsi="Cambria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ОПЛАТА С ФОНДА МАРЖИ </w:t>
      </w: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highlight w:val="white"/>
          <w:rtl w:val="0"/>
        </w:rPr>
        <w:t xml:space="preserve">И ОПЛАТА С ФОНДОВ</w:t>
      </w:r>
    </w:p>
    <w:p w:rsidR="00000000" w:rsidDel="00000000" w:rsidP="00000000" w:rsidRDefault="00000000" w:rsidRPr="00000000" w14:paraId="00000008">
      <w:pPr>
        <w:spacing w:after="0" w:before="0" w:line="276" w:lineRule="auto"/>
        <w:jc w:val="center"/>
        <w:rPr>
          <w:rFonts w:ascii="Cambria" w:cs="Cambria" w:eastAsia="Cambria" w:hAnsi="Cambria"/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="276" w:lineRule="auto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От 26.09.2022</w:t>
      </w:r>
    </w:p>
    <w:p w:rsidR="00000000" w:rsidDel="00000000" w:rsidP="00000000" w:rsidRDefault="00000000" w:rsidRPr="00000000" w14:paraId="0000000A">
      <w:pPr>
        <w:spacing w:after="0" w:before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штатного сотрудника</w:t>
      </w:r>
    </w:p>
    <w:p w:rsidR="00000000" w:rsidDel="00000000" w:rsidP="00000000" w:rsidRDefault="00000000" w:rsidRPr="00000000" w14:paraId="0000000B">
      <w:pPr>
        <w:spacing w:after="0" w:before="0"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 данный момент у нас в компании нет единых правил по составлению заказов на приобретение в 1С, это ведет к беспорядку в управленческом учете компании. Для этого составлена инструкция по составлению заказа на приобретение (ЗП) в 1С по типу расходов “Маржинальная прибыль”.</w:t>
      </w:r>
    </w:p>
    <w:p w:rsidR="00000000" w:rsidDel="00000000" w:rsidP="00000000" w:rsidRDefault="00000000" w:rsidRPr="00000000" w14:paraId="0000000D">
      <w:pPr>
        <w:spacing w:after="0" w:before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1.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Создать заказ на приобретение (ЗП)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 в 1С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Для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создания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ПЗП на удаленном рабочем столе компьютера сотрудник находит ярлык для входа в 1С, выбирает вкладку «Финансовое планирование», нажимает на «Заказы на приобретение», «+Создать» (рис. 1).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1665300</wp:posOffset>
            </wp:positionH>
            <wp:positionV relativeFrom="paragraph">
              <wp:posOffset>186331</wp:posOffset>
            </wp:positionV>
            <wp:extent cx="4463555" cy="2178683"/>
            <wp:effectExtent b="0" l="0" r="0" t="0"/>
            <wp:wrapSquare wrapText="bothSides" distB="0" distT="0" distL="0" distR="0"/>
            <wp:docPr id="3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3555" cy="21786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</w:rPr>
        <w:drawing>
          <wp:inline distB="0" distT="0" distL="0" distR="0">
            <wp:extent cx="964658" cy="2179876"/>
            <wp:effectExtent b="0" l="0" r="0" t="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32352" l="0" r="876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4658" cy="2179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1155700</wp:posOffset>
                </wp:positionV>
                <wp:extent cx="583510" cy="177993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87583" y="3724341"/>
                          <a:ext cx="516835" cy="11131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1155700</wp:posOffset>
                </wp:positionV>
                <wp:extent cx="583510" cy="177993"/>
                <wp:effectExtent b="0" l="0" r="0" t="0"/>
                <wp:wrapNone/>
                <wp:docPr id="17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510" cy="1779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457200</wp:posOffset>
                </wp:positionV>
                <wp:extent cx="733424" cy="7620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012625" y="3432338"/>
                          <a:ext cx="666750" cy="6953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457200</wp:posOffset>
                </wp:positionV>
                <wp:extent cx="733424" cy="762000"/>
                <wp:effectExtent b="0" l="0" r="0" t="0"/>
                <wp:wrapNone/>
                <wp:docPr id="15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24" cy="762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1155700</wp:posOffset>
                </wp:positionV>
                <wp:extent cx="1076325" cy="247650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41175" y="3689513"/>
                          <a:ext cx="1009650" cy="18097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1155700</wp:posOffset>
                </wp:positionV>
                <wp:extent cx="1076325" cy="247650"/>
                <wp:effectExtent b="0" l="0" r="0" t="0"/>
                <wp:wrapNone/>
                <wp:docPr id="22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325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1155700</wp:posOffset>
                </wp:positionV>
                <wp:extent cx="1019175" cy="64770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69750" y="3489488"/>
                          <a:ext cx="952500" cy="5810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1155700</wp:posOffset>
                </wp:positionV>
                <wp:extent cx="1019175" cy="647700"/>
                <wp:effectExtent b="0" l="0" r="0" t="0"/>
                <wp:wrapNone/>
                <wp:docPr id="20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9175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1155700</wp:posOffset>
                </wp:positionV>
                <wp:extent cx="1076325" cy="174307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41175" y="2941800"/>
                          <a:ext cx="1009650" cy="16764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1155700</wp:posOffset>
                </wp:positionV>
                <wp:extent cx="1076325" cy="1743075"/>
                <wp:effectExtent b="0" l="0" r="0" t="0"/>
                <wp:wrapNone/>
                <wp:docPr id="12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325" cy="1743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177800</wp:posOffset>
                </wp:positionV>
                <wp:extent cx="4304720" cy="1051808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3226978" y="3287433"/>
                          <a:ext cx="4238045" cy="98513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177800</wp:posOffset>
                </wp:positionV>
                <wp:extent cx="4304720" cy="1051808"/>
                <wp:effectExtent b="0" l="0" r="0" t="0"/>
                <wp:wrapNone/>
                <wp:docPr id="1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4720" cy="10518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rPr>
          <w:rFonts w:ascii="Cambria" w:cs="Cambria" w:eastAsia="Cambria" w:hAnsi="Cambria"/>
          <w:color w:val="000000"/>
        </w:rPr>
      </w:pPr>
      <w:r w:rsidDel="00000000" w:rsidR="00000000" w:rsidRPr="00000000">
        <w:rPr/>
        <w:drawing>
          <wp:inline distB="0" distT="0" distL="0" distR="0">
            <wp:extent cx="2522131" cy="783389"/>
            <wp:effectExtent b="0" l="0" r="0" t="0"/>
            <wp:docPr id="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20026" l="0" r="-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2131" cy="783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1. Формирование ЗП в 1С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2.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Заполнить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 пол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я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 и вклад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ки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при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создании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 ЗП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После выбора формы работник заполняет все необходимые поля: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. «Номер»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- автоматически заполняется программой после занесения данных в другие поля;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2.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«От»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- автоматически отображается текущая дата и время создания ЗП;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3.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«Тип расхода»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- в поле есть 3 варианта выбора: «Маржинальная прибыль», «Оборотные средства, «Оплата с фондов». В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р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ассм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а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три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ваемом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примере составления заказа на приобретения используется тип расхода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-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“Маржинальн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ая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прибыл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ь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”.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Аналогично делаются заказы на приобретение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по типу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расходов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“Оплаты с фондов” (рис.2).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оплаты с фонда “оборотные средства” делаются согласно правила </w:t>
      </w: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2020-04-21 И По составлению Заказа на приобретение в 1С по типу расхода Оборотные средства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/>
        <w:drawing>
          <wp:inline distB="0" distT="0" distL="0" distR="0">
            <wp:extent cx="4554480" cy="1205487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4480" cy="1205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2. Типы расходов в 1С при формировании ЗП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4.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«Заказчик»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- лицо, создающее ЗП, то есть сотрудник компании - выбирает себя из штата из списка (рис. 3). К примеру, если работник относится к офисному персоналу – выбирает блок «Офис».  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/>
        <w:drawing>
          <wp:inline distB="0" distT="0" distL="0" distR="0">
            <wp:extent cx="4629038" cy="1107635"/>
            <wp:effectExtent b="0" l="0" r="0" t="0"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31824" l="0" r="55333" t="-1"/>
                    <a:stretch>
                      <a:fillRect/>
                    </a:stretch>
                  </pic:blipFill>
                  <pic:spPr>
                    <a:xfrm>
                      <a:off x="0" y="0"/>
                      <a:ext cx="4629038" cy="1107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3. Перечень сотрудников компании для заполнения поля «Заказчик»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Следующее поле содержит перечень статусов ЗП, изменяющихся в зависимости от одобрения/неодобрения ЗП - сотрудник в эту область не заносит никакие данные (рис. 4).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1С меняет статусы автоматически согласно правилам </w:t>
      </w:r>
      <w:hyperlink r:id="rId1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2022-06-15 ИП виды статусов в предварительном заказе на приобретение в 1С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5.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 «Предмет заказа»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- сотрудник кратко и содержательно указывает цель расходов (например, «Оплата за консультационные услуги», «Оплата юридических регистрационных действий» и т.д.).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6. Поле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«Сумма заказа»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остается неактивным до момента заполнения вкладки «Товары, услуги» (просчета данных в поле «Сумма»), потом автоматически дублируется.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7. Для утверждения заказа на приобретение необходимо написать ЗРС и оформить в заказе (вкладка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«ЗРС»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), а именно: “Ситуация”, “Данные” и “Решение” Как составлять ЗРС описано в </w:t>
      </w:r>
      <w:hyperlink r:id="rId2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2015-06-17 Регламент по Письменной коммуникации ООО Компания ВБА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6119820" cy="2844800"/>
            <wp:effectExtent b="0" l="0" r="0" t="0"/>
            <wp:docPr id="2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5. Пример заполнения вкладки «ЗРС» при формировании ЗП в 1С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8. После составления ЗРС сотрудник заполняет вкладку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«Товары, услуги»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. Важный аспект при заполнении блока – «Форма оплаты» (Наличные/Безналичные). Это источник средств, поэтому сотруднику следует быть особенно внимательным при заполнении этого поля: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А) В случае, когда оплата происходит по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наличному расчету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, в поле «Организация» во вкладке выбирается «Войченко 2», а в «Контрагент, сотрудник» - ФИО сотрудника, который получит средства на руки (рис. 6). В базе «1С: УК» при наличной форме оплаты указывается Управляющая компания вместо «Войченко 2» (рис. 7).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</w:rPr>
        <w:drawing>
          <wp:inline distB="0" distT="0" distL="0" distR="0">
            <wp:extent cx="4508809" cy="1843424"/>
            <wp:effectExtent b="0" l="0" r="0" t="0"/>
            <wp:docPr descr="C:\Users\Гость\Desktop\В работе\Правила ЗП Заявка на приобретение\Фото скан ЗП\1.png" id="32" name="image25.png"/>
            <a:graphic>
              <a:graphicData uri="http://schemas.openxmlformats.org/drawingml/2006/picture">
                <pic:pic>
                  <pic:nvPicPr>
                    <pic:cNvPr descr="C:\Users\Гость\Desktop\В работе\Правила ЗП Заявка на приобретение\Фото скан ЗП\1.png" id="0" name="image25.png"/>
                    <pic:cNvPicPr preferRelativeResize="0"/>
                  </pic:nvPicPr>
                  <pic:blipFill>
                    <a:blip r:embed="rId22"/>
                    <a:srcRect b="35957" l="0" r="149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8809" cy="1843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6. Пример заполнения полей вкладки «Товары, услуги» при наличном расчете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/>
        <w:drawing>
          <wp:inline distB="0" distT="0" distL="0" distR="0">
            <wp:extent cx="4136255" cy="1770813"/>
            <wp:effectExtent b="0" l="0" r="0" t="0"/>
            <wp:docPr id="3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11918" l="0" r="14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6255" cy="177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7. ЗП по форме расчета «Наличные» в УК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Б) При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безналичных формах расчета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указывает организаци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ю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, от имени которой необходимо осуществить банковский перевод согласно счету. К примеру, ООО «РВМ «ТРАНС» предоставляет транспортные услуги по перевозке груза. Стороной, которая заказывает услугу, выступает ООО «Кальмин» (рис. 8). Если услугу оказывает физическое лицо (ФЛП), в поле «Контрагент» указываются данные ФИО (рис. 9). 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9. Для выбора контрагента в базе 1С необходимо нажать на соответствующую кнопку выбора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(рис. 9), найти необходимые данные и нажать «Выбрать» (рис. 10). В случае отсутствия контрагента в базе, сотрудник просит НО8 добавить нового контрагента в базу 1С.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10. В поле «Срок оплаты» указывается последний день, когда необходимо провести оплату.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/>
        <w:drawing>
          <wp:inline distB="0" distT="0" distL="0" distR="0">
            <wp:extent cx="3084411" cy="1989846"/>
            <wp:effectExtent b="0" l="0" r="0" t="0"/>
            <wp:docPr id="3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44207" l="0" r="0" t="7406"/>
                    <a:stretch>
                      <a:fillRect/>
                    </a:stretch>
                  </pic:blipFill>
                  <pic:spPr>
                    <a:xfrm>
                      <a:off x="0" y="0"/>
                      <a:ext cx="3084411" cy="1989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2095500</wp:posOffset>
                </wp:positionH>
                <wp:positionV relativeFrom="paragraph">
                  <wp:posOffset>939800</wp:posOffset>
                </wp:positionV>
                <wp:extent cx="1623529" cy="238979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567573" y="3693848"/>
                          <a:ext cx="1556854" cy="17230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2095500</wp:posOffset>
                </wp:positionH>
                <wp:positionV relativeFrom="paragraph">
                  <wp:posOffset>939800</wp:posOffset>
                </wp:positionV>
                <wp:extent cx="1623529" cy="238979"/>
                <wp:effectExtent b="0" l="0" r="0" t="0"/>
                <wp:wrapNone/>
                <wp:docPr id="23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29" cy="2389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3644900</wp:posOffset>
                </wp:positionH>
                <wp:positionV relativeFrom="paragraph">
                  <wp:posOffset>508000</wp:posOffset>
                </wp:positionV>
                <wp:extent cx="2237381" cy="360873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260647" y="3632901"/>
                          <a:ext cx="2170706" cy="294198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Поле «Организация» в 1С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3644900</wp:posOffset>
                </wp:positionH>
                <wp:positionV relativeFrom="paragraph">
                  <wp:posOffset>508000</wp:posOffset>
                </wp:positionV>
                <wp:extent cx="2237381" cy="360873"/>
                <wp:effectExtent b="0" l="0" r="0" t="0"/>
                <wp:wrapNone/>
                <wp:docPr id="16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7381" cy="3608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0</wp:posOffset>
                </wp:positionV>
                <wp:extent cx="2237105" cy="36068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4260785" y="3632998"/>
                          <a:ext cx="2170430" cy="29400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Поле «Контрагент» в 1С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0</wp:posOffset>
                </wp:positionV>
                <wp:extent cx="2237105" cy="360680"/>
                <wp:effectExtent b="0" l="0" r="0" t="0"/>
                <wp:wrapNone/>
                <wp:docPr id="14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7105" cy="360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3644900</wp:posOffset>
                </wp:positionH>
                <wp:positionV relativeFrom="paragraph">
                  <wp:posOffset>1016000</wp:posOffset>
                </wp:positionV>
                <wp:extent cx="2237381" cy="360873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260647" y="3632901"/>
                          <a:ext cx="2170706" cy="294198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Поле «Основание» в 1С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3644900</wp:posOffset>
                </wp:positionH>
                <wp:positionV relativeFrom="paragraph">
                  <wp:posOffset>1016000</wp:posOffset>
                </wp:positionV>
                <wp:extent cx="2237381" cy="360873"/>
                <wp:effectExtent b="0" l="0" r="0" t="0"/>
                <wp:wrapNone/>
                <wp:docPr id="13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7381" cy="3608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2730500</wp:posOffset>
                </wp:positionH>
                <wp:positionV relativeFrom="paragraph">
                  <wp:posOffset>38100</wp:posOffset>
                </wp:positionV>
                <wp:extent cx="988502" cy="185419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885087" y="3720628"/>
                          <a:ext cx="921827" cy="11874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2730500</wp:posOffset>
                </wp:positionH>
                <wp:positionV relativeFrom="paragraph">
                  <wp:posOffset>38100</wp:posOffset>
                </wp:positionV>
                <wp:extent cx="988502" cy="185419"/>
                <wp:effectExtent b="0" l="0" r="0" t="0"/>
                <wp:wrapNone/>
                <wp:docPr id="10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8502" cy="1854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2730500</wp:posOffset>
                </wp:positionH>
                <wp:positionV relativeFrom="paragraph">
                  <wp:posOffset>622300</wp:posOffset>
                </wp:positionV>
                <wp:extent cx="986955" cy="162089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885860" y="3732293"/>
                          <a:ext cx="920281" cy="9541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2730500</wp:posOffset>
                </wp:positionH>
                <wp:positionV relativeFrom="paragraph">
                  <wp:posOffset>622300</wp:posOffset>
                </wp:positionV>
                <wp:extent cx="986955" cy="162089"/>
                <wp:effectExtent b="0" l="0" r="0" t="0"/>
                <wp:wrapNone/>
                <wp:docPr id="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6955" cy="1620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8. Пример счета-фактуры при формировании Заказа на приобретение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368300</wp:posOffset>
                </wp:positionV>
                <wp:extent cx="384396" cy="1275274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87140" y="3175701"/>
                          <a:ext cx="317721" cy="120859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368300</wp:posOffset>
                </wp:positionV>
                <wp:extent cx="384396" cy="1275274"/>
                <wp:effectExtent b="0" l="0" r="0" t="0"/>
                <wp:wrapNone/>
                <wp:docPr id="18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4396" cy="12752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4953000</wp:posOffset>
                </wp:positionH>
                <wp:positionV relativeFrom="paragraph">
                  <wp:posOffset>127000</wp:posOffset>
                </wp:positionV>
                <wp:extent cx="1131570" cy="622935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813553" y="3501870"/>
                          <a:ext cx="1064895" cy="55626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5.9999942779541"/>
                              <w:ind w:left="-141.99999809265137" w:right="0" w:firstLine="-993.9999389648438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Выбор поля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5.9999942779541"/>
                              <w:ind w:left="-141.99999809265137" w:right="-182.99999237060547" w:firstLine="-993.9999389648438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«Контрагент»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4953000</wp:posOffset>
                </wp:positionH>
                <wp:positionV relativeFrom="paragraph">
                  <wp:posOffset>127000</wp:posOffset>
                </wp:positionV>
                <wp:extent cx="1131570" cy="622935"/>
                <wp:effectExtent b="0" l="0" r="0" t="0"/>
                <wp:wrapNone/>
                <wp:docPr id="19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1570" cy="6229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4953000</wp:posOffset>
                </wp:positionH>
                <wp:positionV relativeFrom="paragraph">
                  <wp:posOffset>774700</wp:posOffset>
                </wp:positionV>
                <wp:extent cx="1214120" cy="1282700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772278" y="3171988"/>
                          <a:ext cx="1147445" cy="121602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5.9999942779541"/>
                              <w:ind w:left="-141.99999809265137" w:right="-153.00000190734863" w:firstLine="-993.9999389648438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Значение «Сумма» дублируется в поле «Сумма заказа»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4953000</wp:posOffset>
                </wp:positionH>
                <wp:positionV relativeFrom="paragraph">
                  <wp:posOffset>774700</wp:posOffset>
                </wp:positionV>
                <wp:extent cx="1214120" cy="1282700"/>
                <wp:effectExtent b="0" l="0" r="0" t="0"/>
                <wp:wrapNone/>
                <wp:docPr id="21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4120" cy="128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1308100</wp:posOffset>
                </wp:positionV>
                <wp:extent cx="2554440" cy="822049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102118" y="3402313"/>
                          <a:ext cx="2487765" cy="75537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triangl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1308100</wp:posOffset>
                </wp:positionV>
                <wp:extent cx="2554440" cy="822049"/>
                <wp:effectExtent b="0" l="0" r="0" t="0"/>
                <wp:wrapNone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4440" cy="8220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1866900</wp:posOffset>
                </wp:positionH>
                <wp:positionV relativeFrom="paragraph">
                  <wp:posOffset>1778000</wp:posOffset>
                </wp:positionV>
                <wp:extent cx="3142256" cy="6985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803447" y="3780000"/>
                          <a:ext cx="3085106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1866900</wp:posOffset>
                </wp:positionH>
                <wp:positionV relativeFrom="paragraph">
                  <wp:posOffset>1778000</wp:posOffset>
                </wp:positionV>
                <wp:extent cx="3142256" cy="69850"/>
                <wp:effectExtent b="0" l="0" r="0" t="0"/>
                <wp:wrapNone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2256" cy="69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3183</wp:posOffset>
            </wp:positionH>
            <wp:positionV relativeFrom="paragraph">
              <wp:posOffset>213939</wp:posOffset>
            </wp:positionV>
            <wp:extent cx="4881880" cy="2154555"/>
            <wp:effectExtent b="0" l="0" r="0" t="0"/>
            <wp:wrapTopAndBottom distB="0" distT="0"/>
            <wp:docPr descr="C:\Users\Гость\Desktop\В работе\Правила ЗП Заявка на приобретение\Фото скан ЗП\3.png" id="25" name="image5.png"/>
            <a:graphic>
              <a:graphicData uri="http://schemas.openxmlformats.org/drawingml/2006/picture">
                <pic:pic>
                  <pic:nvPicPr>
                    <pic:cNvPr descr="C:\Users\Гость\Desktop\В работе\Правила ЗП Заявка на приобретение\Фото скан ЗП\3.png" id="0" name="image5.png"/>
                    <pic:cNvPicPr preferRelativeResize="0"/>
                  </pic:nvPicPr>
                  <pic:blipFill>
                    <a:blip r:embed="rId36"/>
                    <a:srcRect b="34396" l="0" r="3120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21545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9. Заполнение полей вкладки «Товары, услуги» при безналичном расчете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101600</wp:posOffset>
                </wp:positionV>
                <wp:extent cx="2769870" cy="487873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994403" y="3569401"/>
                          <a:ext cx="2703195" cy="421198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Выбор существующего в базе контрагента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101600</wp:posOffset>
                </wp:positionV>
                <wp:extent cx="2769870" cy="487873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9870" cy="4878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/>
        <w:drawing>
          <wp:inline distB="0" distT="0" distL="0" distR="0">
            <wp:extent cx="2949018" cy="1223342"/>
            <wp:effectExtent b="0" l="0" r="0" t="0"/>
            <wp:docPr id="3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2611"/>
                    <a:stretch>
                      <a:fillRect/>
                    </a:stretch>
                  </pic:blipFill>
                  <pic:spPr>
                    <a:xfrm>
                      <a:off x="0" y="0"/>
                      <a:ext cx="2949018" cy="1223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25400</wp:posOffset>
                </wp:positionV>
                <wp:extent cx="3072268" cy="376748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843204" y="3624964"/>
                          <a:ext cx="3005593" cy="31007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25400</wp:posOffset>
                </wp:positionV>
                <wp:extent cx="3072268" cy="376748"/>
                <wp:effectExtent b="0" l="0" r="0" t="0"/>
                <wp:wrapNone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2268" cy="37674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10. Выбор (создание) контрагента в 1С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11. Для заполнения таблицы во вкладке «Товары, услуги» сотрудник нажимает на кнопку «+Добавить» (рис. 11) и в появившейся незаполненной строке снизу указывает всю информацию. Так, в графе «Товар, услуга» работник кратко описывает предмет заказа (пример - «Консультационные услуги (ФИО)», «Регистрация нового Устава ООО «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Гранд Помол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» и т.д.).</w:t>
        <w:br w:type="textWrapping"/>
      </w: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В столбце “Товар,услуга” необходимо указывать общее название расхода, не нужно перечислять все позиции из счета, полученного от поставщика. Пример: </w:t>
        <w:br w:type="textWrapping"/>
        <w:t xml:space="preserve">Если платим за канцтовары, указываем оплата за канцтовары, не нужно перечислять все виды канцтоваров, отдельно бумагу и ручки,  в заказе на приобретение. </w:t>
        <w:br w:type="textWrapping"/>
        <w:t xml:space="preserve">1С позволяет добавить только одну строку в поле “Товар/Услуга”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12. В столбце «Стоимость, Количество» раздвоены ячейки – верхняя и нижняя: в верхней сотрудник указывает стоимость предмета расходов (формат – грн. коп), в нижней - сколько единиц продукта необходимо приобрести (рис. 12). Программа автоматически просчитает поле «Сумма» в следующем столбце на основании формулы «цена 1 ед.*кол-во». Одновременно дублируются данные в поле «Сумма заказа» ЗП (рис. 9).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/>
        <w:drawing>
          <wp:inline distB="0" distT="0" distL="0" distR="0">
            <wp:extent cx="6120130" cy="570093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13616" l="0" r="0" t="382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0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25400</wp:posOffset>
                </wp:positionV>
                <wp:extent cx="1219613" cy="464239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769531" y="3581218"/>
                          <a:ext cx="1152939" cy="39756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25400</wp:posOffset>
                </wp:positionV>
                <wp:extent cx="1219613" cy="464239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613" cy="46423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11. Добавление строк в таблице вкладки «Товары, услуги»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3289300</wp:posOffset>
                </wp:positionH>
                <wp:positionV relativeFrom="paragraph">
                  <wp:posOffset>114300</wp:posOffset>
                </wp:positionV>
                <wp:extent cx="2769870" cy="686877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3994403" y="3469899"/>
                          <a:ext cx="2703195" cy="620202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Просчитанная «Сумма» на основании заполненных «Стоимость» и «Количество»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3289300</wp:posOffset>
                </wp:positionH>
                <wp:positionV relativeFrom="paragraph">
                  <wp:posOffset>114300</wp:posOffset>
                </wp:positionV>
                <wp:extent cx="2769870" cy="686877"/>
                <wp:effectExtent b="0" l="0" r="0" t="0"/>
                <wp:wrapNone/>
                <wp:docPr id="7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9870" cy="6868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2546771" cy="654884"/>
            <wp:effectExtent b="0" l="0" r="0" t="0"/>
            <wp:docPr id="3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6771" cy="654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2463800</wp:posOffset>
                </wp:positionH>
                <wp:positionV relativeFrom="paragraph">
                  <wp:posOffset>215900</wp:posOffset>
                </wp:positionV>
                <wp:extent cx="894052" cy="177993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32312" y="3724341"/>
                          <a:ext cx="827377" cy="11131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2463800</wp:posOffset>
                </wp:positionH>
                <wp:positionV relativeFrom="paragraph">
                  <wp:posOffset>215900</wp:posOffset>
                </wp:positionV>
                <wp:extent cx="894052" cy="177993"/>
                <wp:effectExtent b="0" l="0" r="0" t="0"/>
                <wp:wrapNone/>
                <wp:docPr id="8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4052" cy="1779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12. Заполнение полей «Стоимость, Количество» во вкладке «Товары, услуги»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13. В столбце «Статья движения денежных средств» сотрудник выбирает статьи расходов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согласно правила </w:t>
      </w:r>
      <w:hyperlink r:id="rId4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2015-01-27 ИП Правила проведения расходов в управленческом учете в компании ВБА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2006506" cy="1425473"/>
            <wp:effectExtent b="0" l="0" r="0" t="0"/>
            <wp:docPr id="3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6"/>
                    <a:srcRect b="34266" l="3672" r="4733" t="961"/>
                    <a:stretch>
                      <a:fillRect/>
                    </a:stretch>
                  </pic:blipFill>
                  <pic:spPr>
                    <a:xfrm>
                      <a:off x="0" y="0"/>
                      <a:ext cx="2006506" cy="1425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718428" cy="1436006"/>
            <wp:effectExtent b="0" l="0" r="0" t="0"/>
            <wp:docPr id="4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14609" l="0" r="291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8428" cy="1436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</wp:posOffset>
                </wp:positionH>
                <wp:positionV relativeFrom="paragraph">
                  <wp:posOffset>292100</wp:posOffset>
                </wp:positionV>
                <wp:extent cx="4368165" cy="185942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3195255" y="3720366"/>
                          <a:ext cx="4301490" cy="11926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</wp:posOffset>
                </wp:positionH>
                <wp:positionV relativeFrom="paragraph">
                  <wp:posOffset>292100</wp:posOffset>
                </wp:positionV>
                <wp:extent cx="4368165" cy="185942"/>
                <wp:effectExtent b="0" l="0" r="0" t="0"/>
                <wp:wrapNone/>
                <wp:docPr id="6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8165" cy="18594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13. Выбор номера отделения для определения статьи движения денежных средств в 1С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14. В поле «Отдел, Финансовый фонд» раздвоены ячейки: сотрудник выбирает «Отдел» в верхней части согласно своему направлению –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например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«Известняк»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“Биг Беги”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, в блоке «Финансовый фонд» указывает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фонды согласно правила </w:t>
      </w:r>
      <w:hyperlink r:id="rId4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2018-02-20 ИП Правила использования фондов компании </w:t>
        </w:r>
      </w:hyperlink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(рис. 14).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2784785" cy="455783"/>
            <wp:effectExtent b="0" l="0" r="0" t="0"/>
            <wp:docPr id="4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4785" cy="455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14. Выбор данных для поля «Отдел, Финансовый фонд» во вкладке «Товары, услуги»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15. Поле «Оплатить на» работник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заполняет если нужно оплатить на банковскую карту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16. После заполнения первых 2-х вкладок, сотрудник во вкладке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«Подписи и комментарии»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выбир</w:t>
      </w:r>
      <w:r w:rsidDel="00000000" w:rsidR="00000000" w:rsidRPr="00000000">
        <w:rPr>
          <w:rFonts w:ascii="Cambria" w:cs="Cambria" w:eastAsia="Cambria" w:hAnsi="Cambria"/>
          <w:color w:val="000000"/>
          <w:highlight w:val="white"/>
          <w:rtl w:val="0"/>
        </w:rPr>
        <w:t xml:space="preserve">ает ФИО своего непосредственного руководителя и нажимает «Отправить на подпись» (рис 15). </w:t>
      </w: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Как отправлять на подпись и как работают статусы заказов на приобретение указано в правиле </w:t>
      </w:r>
      <w:hyperlink r:id="rId5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2022-06-15 ИП виды статусов в предварительном заказе на приобретение в 1С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center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</w:rPr>
        <w:drawing>
          <wp:inline distB="0" distT="0" distL="0" distR="0">
            <wp:extent cx="6043929" cy="1877506"/>
            <wp:effectExtent b="0" l="0" r="0" t="0"/>
            <wp:docPr descr="C:\Users\Гость\Desktop\В работе\Правила ЗП Заявка на приобретение\Фото скан ЗП\2.png" id="42" name="image34.png"/>
            <a:graphic>
              <a:graphicData uri="http://schemas.openxmlformats.org/drawingml/2006/picture">
                <pic:pic>
                  <pic:nvPicPr>
                    <pic:cNvPr descr="C:\Users\Гость\Desktop\В работе\Правила ЗП Заявка на приобретение\Фото скан ЗП\2.png" id="0" name="image34.png"/>
                    <pic:cNvPicPr preferRelativeResize="0"/>
                  </pic:nvPicPr>
                  <pic:blipFill>
                    <a:blip r:embed="rId52"/>
                    <a:srcRect b="45236" l="0" r="1297" t="13745"/>
                    <a:stretch>
                      <a:fillRect/>
                    </a:stretch>
                  </pic:blipFill>
                  <pic:spPr>
                    <a:xfrm>
                      <a:off x="0" y="0"/>
                      <a:ext cx="6043929" cy="1877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15. Вкладка «Подписи, комментарии» в ЗП 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7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. Во вкладках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«Одобрения, выплаты»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фиксируется путь принятия решений по ЗП и фиксируется результат выплаты.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3.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Получить ответ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 по составленным ЗП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создания заказа на приобретение сотрудник может отслеживать статус своего заказа в реестре заказов на приобретение. Статусы показывают на каком этапе сейчас находится заказ на приобретение. </w:t>
      </w: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Статусы заказов меняются согласно правил </w:t>
      </w:r>
      <w:hyperlink r:id="rId5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2022-06-15 ИП виды статусов в предварительном заказе на приобретение в 1С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</w:rPr>
        <w:drawing>
          <wp:inline distB="0" distT="0" distL="0" distR="0">
            <wp:extent cx="5306993" cy="2076649"/>
            <wp:effectExtent b="0" l="0" r="0" t="0"/>
            <wp:docPr descr="C:\Users\Гость\Desktop\В работе\Правила ЗП Заявка на приобретение\Фото скан ЗП\7.png" id="26" name="image12.png"/>
            <a:graphic>
              <a:graphicData uri="http://schemas.openxmlformats.org/drawingml/2006/picture">
                <pic:pic>
                  <pic:nvPicPr>
                    <pic:cNvPr descr="C:\Users\Гость\Desktop\В работе\Правила ЗП Заявка на приобретение\Фото скан ЗП\7.png" id="0" name="image12.png"/>
                    <pic:cNvPicPr preferRelativeResize="0"/>
                  </pic:nvPicPr>
                  <pic:blipFill>
                    <a:blip r:embed="rId54"/>
                    <a:srcRect b="10671" l="1536" r="35552" t="13630"/>
                    <a:stretch>
                      <a:fillRect/>
                    </a:stretch>
                  </pic:blipFill>
                  <pic:spPr>
                    <a:xfrm>
                      <a:off x="0" y="0"/>
                      <a:ext cx="5306993" cy="2076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18. Список ЗП в 1С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</w:rPr>
      </w:pPr>
      <w:bookmarkStart w:colFirst="0" w:colLast="0" w:name="_30j0zll" w:id="1"/>
      <w:bookmarkEnd w:id="1"/>
      <w:r w:rsidDel="00000000" w:rsidR="00000000" w:rsidRPr="00000000">
        <w:rPr>
          <w:rFonts w:ascii="Cambria" w:cs="Cambria" w:eastAsia="Cambria" w:hAnsi="Cambria"/>
          <w:rtl w:val="0"/>
        </w:rPr>
        <w:t xml:space="preserve">Соблюдая данные правила по составлению заказов на приобретение, каждый сотрудник осуществляет вклад в соблюдение порядка в управленческом учете компании, что делает работу каждого сотрудника слаженной и организованной.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after="0" w:line="276" w:lineRule="auto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Владелец ООО «Компания ВБА»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after="0" w:line="276" w:lineRule="auto"/>
        <w:jc w:val="right"/>
        <w:rPr>
          <w:rFonts w:ascii="Cambria" w:cs="Cambria" w:eastAsia="Cambria" w:hAnsi="Cambria"/>
          <w:color w:val="00000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Мороз Геннадий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right"/>
        <w:rPr>
          <w:rFonts w:ascii="Cambria" w:cs="Cambria" w:eastAsia="Cambria" w:hAnsi="Cambria"/>
        </w:rPr>
      </w:pPr>
      <w:bookmarkStart w:colFirst="0" w:colLast="0" w:name="_jqiayw6pnf52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tl w:val="0"/>
        </w:rPr>
      </w:r>
    </w:p>
    <w:sectPr>
      <w:footerReference r:id="rId55" w:type="default"/>
      <w:pgSz w:h="16838" w:w="11906" w:orient="portrait"/>
      <w:pgMar w:bottom="832.9133858267733" w:top="708.6614173228347" w:left="1134" w:right="1134" w:header="709" w:footer="27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42" Type="http://schemas.openxmlformats.org/officeDocument/2006/relationships/image" Target="media/image16.png"/><Relationship Id="rId41" Type="http://schemas.openxmlformats.org/officeDocument/2006/relationships/image" Target="media/image2.png"/><Relationship Id="rId44" Type="http://schemas.openxmlformats.org/officeDocument/2006/relationships/image" Target="media/image17.png"/><Relationship Id="rId43" Type="http://schemas.openxmlformats.org/officeDocument/2006/relationships/image" Target="media/image23.png"/><Relationship Id="rId46" Type="http://schemas.openxmlformats.org/officeDocument/2006/relationships/image" Target="media/image19.png"/><Relationship Id="rId45" Type="http://schemas.openxmlformats.org/officeDocument/2006/relationships/hyperlink" Target="https://docs.google.com/document/d/195MJ7RiWrhPTu0PfoLM_SwbL-ojXhVhQ4GUafkLZt8U/ed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48" Type="http://schemas.openxmlformats.org/officeDocument/2006/relationships/image" Target="media/image14.png"/><Relationship Id="rId47" Type="http://schemas.openxmlformats.org/officeDocument/2006/relationships/image" Target="media/image24.png"/><Relationship Id="rId49" Type="http://schemas.openxmlformats.org/officeDocument/2006/relationships/hyperlink" Target="https://docs.google.com/document/d/13YncZpj_xf0D8ZOikYBKY9_v-BMKYw9Yz0cuilT4cl0/edit#" TargetMode="External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22.png"/><Relationship Id="rId8" Type="http://schemas.openxmlformats.org/officeDocument/2006/relationships/image" Target="media/image13.png"/><Relationship Id="rId31" Type="http://schemas.openxmlformats.org/officeDocument/2006/relationships/image" Target="media/image37.png"/><Relationship Id="rId30" Type="http://schemas.openxmlformats.org/officeDocument/2006/relationships/image" Target="media/image18.png"/><Relationship Id="rId33" Type="http://schemas.openxmlformats.org/officeDocument/2006/relationships/image" Target="media/image40.png"/><Relationship Id="rId32" Type="http://schemas.openxmlformats.org/officeDocument/2006/relationships/image" Target="media/image38.png"/><Relationship Id="rId35" Type="http://schemas.openxmlformats.org/officeDocument/2006/relationships/image" Target="media/image4.png"/><Relationship Id="rId34" Type="http://schemas.openxmlformats.org/officeDocument/2006/relationships/image" Target="media/image3.png"/><Relationship Id="rId37" Type="http://schemas.openxmlformats.org/officeDocument/2006/relationships/image" Target="media/image7.png"/><Relationship Id="rId36" Type="http://schemas.openxmlformats.org/officeDocument/2006/relationships/image" Target="media/image5.png"/><Relationship Id="rId39" Type="http://schemas.openxmlformats.org/officeDocument/2006/relationships/image" Target="media/image8.png"/><Relationship Id="rId38" Type="http://schemas.openxmlformats.org/officeDocument/2006/relationships/image" Target="media/image20.png"/><Relationship Id="rId20" Type="http://schemas.openxmlformats.org/officeDocument/2006/relationships/hyperlink" Target="https://docs.google.com/document/d/1aoNZHDjMwsXI5I1enkSULh7oBnQA_wD5WbDNiwb8zf0/edit?usp=sharing" TargetMode="External"/><Relationship Id="rId22" Type="http://schemas.openxmlformats.org/officeDocument/2006/relationships/image" Target="media/image25.png"/><Relationship Id="rId21" Type="http://schemas.openxmlformats.org/officeDocument/2006/relationships/image" Target="media/image1.jpg"/><Relationship Id="rId24" Type="http://schemas.openxmlformats.org/officeDocument/2006/relationships/image" Target="media/image15.png"/><Relationship Id="rId23" Type="http://schemas.openxmlformats.org/officeDocument/2006/relationships/image" Target="media/image11.png"/><Relationship Id="rId26" Type="http://schemas.openxmlformats.org/officeDocument/2006/relationships/image" Target="media/image35.png"/><Relationship Id="rId25" Type="http://schemas.openxmlformats.org/officeDocument/2006/relationships/image" Target="media/image42.png"/><Relationship Id="rId28" Type="http://schemas.openxmlformats.org/officeDocument/2006/relationships/image" Target="media/image31.png"/><Relationship Id="rId27" Type="http://schemas.openxmlformats.org/officeDocument/2006/relationships/image" Target="media/image32.png"/><Relationship Id="rId29" Type="http://schemas.openxmlformats.org/officeDocument/2006/relationships/image" Target="media/image28.png"/><Relationship Id="rId51" Type="http://schemas.openxmlformats.org/officeDocument/2006/relationships/hyperlink" Target="https://docs.google.com/document/d/1QXrnuTJ8pHC36hSpqaCFJNTU_sWYpLo25DtFKVo_4aQ/edit" TargetMode="External"/><Relationship Id="rId50" Type="http://schemas.openxmlformats.org/officeDocument/2006/relationships/image" Target="media/image27.png"/><Relationship Id="rId53" Type="http://schemas.openxmlformats.org/officeDocument/2006/relationships/hyperlink" Target="https://docs.google.com/document/d/1QXrnuTJ8pHC36hSpqaCFJNTU_sWYpLo25DtFKVo_4aQ/edit" TargetMode="External"/><Relationship Id="rId52" Type="http://schemas.openxmlformats.org/officeDocument/2006/relationships/image" Target="media/image34.png"/><Relationship Id="rId11" Type="http://schemas.openxmlformats.org/officeDocument/2006/relationships/image" Target="media/image41.png"/><Relationship Id="rId55" Type="http://schemas.openxmlformats.org/officeDocument/2006/relationships/footer" Target="footer1.xml"/><Relationship Id="rId10" Type="http://schemas.openxmlformats.org/officeDocument/2006/relationships/image" Target="media/image33.png"/><Relationship Id="rId54" Type="http://schemas.openxmlformats.org/officeDocument/2006/relationships/image" Target="media/image12.png"/><Relationship Id="rId13" Type="http://schemas.openxmlformats.org/officeDocument/2006/relationships/image" Target="media/image30.png"/><Relationship Id="rId12" Type="http://schemas.openxmlformats.org/officeDocument/2006/relationships/image" Target="media/image39.png"/><Relationship Id="rId15" Type="http://schemas.openxmlformats.org/officeDocument/2006/relationships/image" Target="media/image10.png"/><Relationship Id="rId14" Type="http://schemas.openxmlformats.org/officeDocument/2006/relationships/image" Target="media/image29.png"/><Relationship Id="rId17" Type="http://schemas.openxmlformats.org/officeDocument/2006/relationships/image" Target="media/image21.png"/><Relationship Id="rId16" Type="http://schemas.openxmlformats.org/officeDocument/2006/relationships/hyperlink" Target="https://docs.google.com/document/d/1NVLC4YQkOXCygpBANFuHHmYj369cS5baM3KuMRtbdTI/edit?pli=1#heading=h.30j0zll" TargetMode="External"/><Relationship Id="rId19" Type="http://schemas.openxmlformats.org/officeDocument/2006/relationships/hyperlink" Target="https://docs.google.com/document/d/1QXrnuTJ8pHC36hSpqaCFJNTU_sWYpLo25DtFKVo_4aQ/edit" TargetMode="External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