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fmdpy2coxsh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bookmarkStart w:colFirst="0" w:colLast="0" w:name="_gjdgxs" w:id="1"/>
      <w:bookmarkEnd w:id="1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НАЧИСЛЕНИЯ И ВЫПЛАТЫ 13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ЗАРАБОТНОЙ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25.03.24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папку штатного сотрудника компании.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      </w:t>
        <w:tab/>
        <w:t xml:space="preserve">Данной инструктивное письмо вводится в компании с целью премирования сотрудников за перевыполнение квоты по итогам года.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         </w:t>
        <w:tab/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Условия получения 13 ЗП по итогам перевыполнения квоты года.</w:t>
      </w:r>
    </w:p>
    <w:p w:rsidR="00000000" w:rsidDel="00000000" w:rsidP="00000000" w:rsidRDefault="00000000" w:rsidRPr="00000000" w14:paraId="0000000E">
      <w:pPr>
        <w:spacing w:before="240" w:lineRule="auto"/>
        <w:ind w:left="360" w:firstLine="0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1. ИД Утверждает  в 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УК цель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 (квоту ) по маржинальной прибыли, которую необходимо будет перевыполнить по итогам 12 месяцев.</w:t>
        <w:br w:type="textWrapping"/>
        <w:br w:type="textWrapping"/>
        <w:t xml:space="preserve"> 2.  Для утверждения цели - на  период 12 месяцев с целью  выплаты 13-й зарплаты необходимо предоставить помесячный план выполнения данной цели, однако данный план не является квотами на этот период. Реальные квоты могут быть как больше так и меньше.</w:t>
        <w:br w:type="textWrapping"/>
        <w:br w:type="textWrapping"/>
        <w:t xml:space="preserve">Правила выплаты 13-й заработной платы: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13 ЗП выплачивается при условии если цель на год по маржинальной прибыли компании перевыполнена хотя бы на 1 грн.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На 13 ЗП могут претендовать сотрудники отработавшие в компании 6 месяцев.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Сумма 13 ЗП сотрудника равна сумме его средней ЗП за 12 месяцев текущего года.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Менеджер секции поощрений и вознаграждений  создает заказ-накопление на 13 ЗП.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Менеджер секции подготовки финансового планирования  планирует ФП и учитывает сумму необходимых отчислений на 13 ЗП.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Срок выплаты – 15 дней после перевыполнения квоты по итогам 12 месяцев.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Cambria" w:cs="Cambria" w:eastAsia="Cambria" w:hAnsi="Cambria"/>
          <w:color w:val="0d0d0d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Сотрудник, который был уволен или сам уволился из компании в текущем году, не может претендовать на 13 ЗП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ambria" w:cs="Cambria" w:eastAsia="Cambria" w:hAnsi="Cambr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ind w:firstLine="700"/>
        <w:jc w:val="both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 Выплата 13 ЗП будет дополнительным мотивом для сотрудников достигать поставленных целей компании на год, благодаря которым компания будет развиваться и становиться более успешной.</w:t>
      </w:r>
    </w:p>
    <w:p w:rsidR="00000000" w:rsidDel="00000000" w:rsidP="00000000" w:rsidRDefault="00000000" w:rsidRPr="00000000" w14:paraId="00000018">
      <w:pPr>
        <w:spacing w:before="240" w:lineRule="auto"/>
        <w:ind w:firstLine="700"/>
        <w:jc w:val="both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ambria" w:cs="Cambria" w:eastAsia="Cambria" w:hAnsi="Cambri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ind w:firstLine="70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spacing w:line="276" w:lineRule="auto"/>
        <w:ind w:firstLine="15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Владелец 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spacing w:line="276" w:lineRule="auto"/>
        <w:ind w:firstLine="15"/>
        <w:jc w:val="righ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Геннадий Мороз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