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ДОГОВІР №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 повну матеріальну відповідальність працівника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м. Дніпро                                                                                                       _____ ______________ _________р.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</w:t>
        <w:tab/>
        <w:t xml:space="preserve">Роботодавець: Товариство з обмеженою відповідальністю «Гранд Помол»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 особі директора ­­­­­­­­­­­­­­­­­­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Устинова Сергія Володимировича, що діє на підставі Статуту, з однієї сторони, та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Працівник: громадянин (ка) України____________________________________________________________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з другого боку, з метою забезпечення збереження матеріальних цінностей, що належать Товариству з обмеженою відповідальністю «Гранд Помол» уклали цей Договір про повну матеріальну відповідальність працівника (надалі іменується „Договір”) про таке.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Робітник, займаючи посаду_____________________________________ ТОВ «Гранд Помол» бере на себе повну матеріальну відповідальність за незабезпечення схоронності довірених йому (їй) підприємством цінностей, та у зв’язку із викладеним зобов’язується: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а) дбайливо ставитися до переданих йому (їй) на зберігання та інших цілей матеріальним цінностям Роботодавця та вживати всіх заходів до попередження збитків;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б) своєчасно повідомляти адміністрації підприємства про всі обставини, що загрожують забезпеченню схоронності ввірених матеріальних цінностей;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в) вести облік, вести та надавати у встановленому порядку звітність про рух та залишки ввірених йому (їй) матеріальних цінностей;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г) виконувати усі встановлені правила приймання, зберігання, відпускання і кількісного обліку матеріальних цінностей, надавати у встановлений термін звітність за затвердженою формою;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д) брати участь у інвентаризації ввірених матеріальних цінностей.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В разі незабезпечення з вини працівника схоронності  ввірених йому (їй) цінностей, майна та коштів їх повернення здійснюється у відповідності до чинного законодавства України.  </w:t>
        <w:tab/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У випадку виявлення нестачі, зіпсування ввірених коштів, матеріальних цінностей чи майна з вини Працівника, останній зобов'язаний відшкодувати ТОВ «Гранд Помол» їх вартість.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Списання втрачених коштів та інших матеріальних цінностей, допускається лише за відсутності вини Працівника і за умови оформлення цих втрат актами у встановленому порядку і в установлені строки.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Підприємство зобов'язується створити Працівникові нормальні умови праці і виробничу обстановку, яка забезпечує збереження матеріальних цінностей.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Дія даного договору розповсюджується на весь час трудових відносин між Працівником та Роботодавцем.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У випадках не врегульованих Договором Сторони керуються чинним законодавством України.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Сторони погодилися, що текст Договору, будь-який матеріал, інформація, відомості, що стосуються Договору, є конфіденційними і не можуть передаватися третім особам без попередньої письмової згоди іншої сторони, крім випадків, коли така передача пов’язана з одержанням офіційних дозволів, документів для виконання Договору або сплати податку, інших обов’язкових платежів, а також у випадках, передбачених чинним законодавством України.  Сторони домовилися, що за порушення цього пункту винна сторона повинна відшкодувати добросовісній стороні всі понесені останньою збитки.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Договір укладено та підписано у двох примірниках однакової юридичної сили – по одному для кожної із Сторін.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55.195616221954"/>
        <w:gridCol w:w="396.103966627996"/>
        <w:gridCol w:w="4074.212228173673"/>
        <w:tblGridChange w:id="0">
          <w:tblGrid>
            <w:gridCol w:w="4555.195616221954"/>
            <w:gridCol w:w="396.103966627996"/>
            <w:gridCol w:w="4074.212228173673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Роботодавець: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Товариство з обмеженою відповідальністю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«Гранд Помол»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Працівник: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Громадянин (ка) України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3320" w:hRule="atLeast"/>
          <w:tblHeader w:val="0"/>
        </w:trPr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Адреса реєстрації:49106, м. Дніпро, пр.Героїв, буд.33, к.5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Код ЄДРПОУ 42685784, ІПН 426857804631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П/р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UA783209840000026003210408390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в АТ ПРОКРЕДИТ БАНК, МФО 320984</w:t>
            </w:r>
          </w:p>
          <w:p w:rsidR="00000000" w:rsidDel="00000000" w:rsidP="00000000" w:rsidRDefault="00000000" w:rsidRPr="00000000" w14:paraId="00000030">
            <w:pPr>
              <w:spacing w:before="240"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</w:t>
              <w:tab/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Адреса: ______________________________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Паспорт серії: _____ № _________________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Виданий: _____________________________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ІПН:_________________________________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Директор </w:t>
              <w:tab/>
              <w:t xml:space="preserve">______________ /Устинов С В/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  <w:tab/>
              <w:t xml:space="preserve">    _______________   /_____________/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850.3937007874016" w:right="5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