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Новая Номенклатура в 1С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После синхронизации управленки и бух 2.0 появится новая номенклатура (если ее добавили в управленке)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Найти ее в справочнике и заполнить по  образцу как и другие номенклатуры (или фасованная или насыпь)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группу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Базовую единицу товара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Код для НН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Номенклатурную группу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Статьи затрат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Сертификат (создать по образцу как в </w:t>
      </w:r>
      <w:r w:rsidDel="00000000" w:rsidR="00000000" w:rsidRPr="00000000">
        <w:rPr>
          <w:rtl w:val="0"/>
        </w:rPr>
        <w:t xml:space="preserve">другой номенклатуре фас или насыпь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660205" cy="487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20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выбрать Счета учета !!!!!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660205" cy="378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20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660205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20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Сохранить.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85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