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Синхронизация ЭДО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Управленка с Бухгаотерией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889126" cy="484645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9126" cy="4846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Выбираем Продажи – Синхронизация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Период, за который передаем доки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Юр.лицо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Нажимаем заполнить по ЭДО (тянет всех клиентов у которых признак ЭДО, по всем юр.лицам, но перкинет только тех кто есть по этому юр.лицу которое выбрано)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какие доки пердать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Вводим пароль и нажимаем синхронизация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Передать ПАСПОРТ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893758" cy="244687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3758" cy="2446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Выбираем какие паспорта передаем </w:t>
      </w:r>
      <w:r w:rsidDel="00000000" w:rsidR="00000000" w:rsidRPr="00000000">
        <w:rPr>
          <w:u w:val="single"/>
          <w:rtl w:val="0"/>
        </w:rPr>
        <w:t xml:space="preserve">ВАЖНО дата должна стаять текущая!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645910" cy="379920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  Бухгалтерии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645910" cy="407797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Сортируем по юр.лицу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РН выбираем склад и сохранить (записать)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645910" cy="25692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Бухгалтерия с МЕДКОМ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6645910" cy="163322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645910" cy="33851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645910" cy="324231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период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Юр.лицо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Тип документа (можно передать все сразу)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Только ЭДО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по параметрам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Отмечем те что не передавались (или те что отклонены и нужно заменить)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645910" cy="392366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3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При необходимости можно поставить фильтр по Контагенту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249759" cy="301261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759" cy="301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 Медке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424521" cy="2532732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521" cy="2532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Выбираем нужные доки подписываем отправляем клиентам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47683" cy="269029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683" cy="269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Если клиенту нужно дополнительно отправить доки на Ел почту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добавляем адрес в карточку клиента в Медке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4933" cy="4975557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933" cy="4975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Через фильтр по ЕДРТПОУ находим клиента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96277" cy="1143416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277" cy="114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49230" cy="3906048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230" cy="3906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подписания РН и отправки клиенту дополнительно нажимаем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-Надислаты посилання на документ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03281" cy="4107148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3281" cy="410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