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Для новых клиентов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ставит задачу в Битрикс на НО7 и подкрепляет туда все необходимые  доки.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проверяет не внесен ли такой клиент в управленку. – по ИНН, по названию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5948" cy="200113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948" cy="200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4998" cy="23729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998" cy="237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внесен, то проверяет есть ли по нем обороты за весь период. После принимается решение вносить нового или актуализировать данные в этой карточке.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проверяет полученные данные в Госреестре, а именно вносит ОКПО (наименование и т.д.) в электронный кабинет на сайте Государственной налоговой службы Украины (рис. 1) и анализирует - является ли контрагент на данный момент плательщиком НДС.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вносит данные в карточку клиента в 1С Управленка, а именно открывает вкладку “Продажи” - в блоке “Справочники” выбирает “Контрагенты” (рис. 2), далее папку “Отдел №1 (Известняки) - затем группу “Клиенты Бублик Денис” и нажимает кнопку “Создать”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Обязательными для заполнения НО7 являются Разделы “Общая информация”, “Для документов”, “Адреса, телефоны”, а именно - поля для заполнения (рис. 4):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Ответственный менеджер (выбрать из перечня менеджеров по продаже направления);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Краткое наименование;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Полное наименование;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ИНН, ЕГРПОУ, если есть - код филиала, номер свидетельства;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Юридический, Фактический, Почтовый адреса;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</w:t>
        <w:tab/>
        <w:t xml:space="preserve">Телефон, факс, Email.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0073" cy="206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073" cy="206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5798" cy="24100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798" cy="241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1973" cy="25700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973" cy="257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заполнения полей НО7 нажимает “Записать и закрыть”. Данные сохранены в 1С.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в Битриксе в  задачу кидает скрин новой карточки с текстом для менеджера «заполнить данные по  - контактному лицу; - пункту разгрузки»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Менеждер данные внес задачу закрываем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Если у Клиента в договоре стоит признак ЭДО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пользуемся инструкцией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Признак ЭДО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- созваниваемся с клиентом и проговариваем , что мы с ними работаем по ЭДО и все документы им (кроме ТТН) будут предоставлены в Медке.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Проверка существующих клиентов ОБЯЗАТЕЛЬНА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управленки выгружаются данные -  реквизитам клиента (отчет дописывает петобайт) - в течении недели прозваниваем или пишем в мессенджерах, почте  клиентам и проверяем реквизиты.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Подтверждение, что реквизиты проверены это - скрин с почты (мессенджер, как удобно клиенту)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ОБЯЗАТЕЛЬНО 1 раз в три месяца 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yperlink" Target="https://docs.google.com/document/d/1Gawh82Ib64F9VNgTZ34KQZZWtcC8CECtOAvJMUrkcmg/ed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