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after="0" w:lineRule="auto"/>
        <w:jc w:val="center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8280" cy="1000125"/>
            <wp:effectExtent b="0" l="0" r="0" t="0"/>
            <wp:docPr descr="D:\Геннадий\Desktop\VBA лого.jpg" id="3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28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widowControl w:val="0"/>
        <w:spacing w:after="0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ПО ВНЕСЕНИЮ ДАННЫХ ПО КЛИЕНТУ В 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1С УПРАВЛЕНКА </w:t>
      </w:r>
    </w:p>
    <w:p w:rsidR="00000000" w:rsidDel="00000000" w:rsidP="00000000" w:rsidRDefault="00000000" w:rsidRPr="00000000" w14:paraId="00000007">
      <w:pPr>
        <w:keepNext w:val="1"/>
        <w:widowControl w:val="0"/>
        <w:spacing w:after="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widowControl w:val="0"/>
        <w:spacing w:after="0" w:lineRule="auto"/>
        <w:jc w:val="right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color w:val="000000"/>
          <w:rtl w:val="0"/>
        </w:rPr>
        <w:tab/>
        <w:tab/>
        <w:tab/>
        <w:tab/>
        <w:tab/>
        <w:tab/>
        <w:t xml:space="preserve">      </w:t>
        <w:tab/>
        <w:t xml:space="preserve">                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    От 30.10.2020</w:t>
      </w:r>
    </w:p>
    <w:p w:rsidR="00000000" w:rsidDel="00000000" w:rsidP="00000000" w:rsidRDefault="00000000" w:rsidRPr="00000000" w14:paraId="00000009">
      <w:pPr>
        <w:keepNext w:val="1"/>
        <w:widowControl w:val="0"/>
        <w:spacing w:after="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  </w:t>
        <w:tab/>
        <w:tab/>
        <w:tab/>
        <w:t xml:space="preserve">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widowControl w:val="0"/>
        <w:spacing w:after="0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В папку НО7, менеджеров по продаже известняков</w:t>
      </w:r>
    </w:p>
    <w:p w:rsidR="00000000" w:rsidDel="00000000" w:rsidP="00000000" w:rsidRDefault="00000000" w:rsidRPr="00000000" w14:paraId="0000000B">
      <w:pPr>
        <w:keepNext w:val="1"/>
        <w:widowControl w:val="0"/>
        <w:spacing w:after="0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В компании сложилась ситуация, когда качество вносимой информации по клиентам в 1С Управленка контролируется недостаточно, а именно выполняются не полностью требования по проверке клиентов на благонадежность и актуальность внесенных в базу данных. В связи с этим разработана данная инструкция, которая обезопасит компанию от ненадежных клиентов, по которым сложно будет взыскивать дебиторскую задолженность.  </w:t>
      </w:r>
    </w:p>
    <w:p w:rsidR="00000000" w:rsidDel="00000000" w:rsidP="00000000" w:rsidRDefault="00000000" w:rsidRPr="00000000" w14:paraId="0000000D">
      <w:pPr>
        <w:keepNext w:val="1"/>
        <w:widowControl w:val="0"/>
        <w:spacing w:after="0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widowControl w:val="0"/>
        <w:spacing w:after="0" w:lineRule="auto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Менеджер по продаже получает информацию по клиенту</w:t>
      </w:r>
    </w:p>
    <w:p w:rsidR="00000000" w:rsidDel="00000000" w:rsidP="00000000" w:rsidRDefault="00000000" w:rsidRPr="00000000" w14:paraId="0000000F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Менеджер по продаже при работе с клиентской базой обязан руководствоваться </w:t>
      </w:r>
      <w:hyperlink r:id="rId7">
        <w:r w:rsidDel="00000000" w:rsidR="00000000" w:rsidRPr="00000000">
          <w:rPr>
            <w:rFonts w:ascii="Cambria" w:cs="Cambria" w:eastAsia="Cambria" w:hAnsi="Cambria"/>
            <w:color w:val="0563c1"/>
            <w:u w:val="single"/>
            <w:rtl w:val="0"/>
          </w:rPr>
          <w:t xml:space="preserve">2018-09-04 ИП «Виды оплаты для новых и постоянных клиентов»</w:t>
        </w:r>
      </w:hyperlink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, где указано кто для компании является «новым» клиентом, кто «постоянным». </w:t>
      </w:r>
    </w:p>
    <w:p w:rsidR="00000000" w:rsidDel="00000000" w:rsidP="00000000" w:rsidRDefault="00000000" w:rsidRPr="00000000" w14:paraId="00000010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После получения утвердительного ответа о том, что работать с новым клиентом можно от специалиста по экономической безопасности, менеджеры по продаже предоставляет НО7 в Телеграмм следующую информацию по клиенту:</w:t>
      </w:r>
    </w:p>
    <w:p w:rsidR="00000000" w:rsidDel="00000000" w:rsidP="00000000" w:rsidRDefault="00000000" w:rsidRPr="00000000" w14:paraId="00000011">
      <w:pPr>
        <w:keepNext w:val="1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копии Уставных документов (фото, скан)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- Витяг ПДВ, Виписка з ЄДР, Документы с реквизитами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12">
      <w:pPr>
        <w:keepNext w:val="1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данные по клиенту на украинском языке, а именно:</w:t>
      </w:r>
    </w:p>
    <w:p w:rsidR="00000000" w:rsidDel="00000000" w:rsidP="00000000" w:rsidRDefault="00000000" w:rsidRPr="00000000" w14:paraId="0000001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адреса (фактический, юридический, почтовый – все могут быть разными!)</w:t>
      </w:r>
    </w:p>
    <w:p w:rsidR="00000000" w:rsidDel="00000000" w:rsidP="00000000" w:rsidRDefault="00000000" w:rsidRPr="00000000" w14:paraId="00000014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u w:val="single"/>
          <w:rtl w:val="0"/>
        </w:rPr>
        <w:t xml:space="preserve">Пример: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49000, Дніпропетровська обл., м. Дніпро, АНД-район, прос. Мануйлівський, 17, оф.2</w:t>
      </w:r>
    </w:p>
    <w:p w:rsidR="00000000" w:rsidDel="00000000" w:rsidP="00000000" w:rsidRDefault="00000000" w:rsidRPr="00000000" w14:paraId="00000015">
      <w:pPr>
        <w:keepNext w:val="1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данные для связи (электронная почта, номера мобильных/стационарных телефонов – если нет контактов, то мобильный номер Директора).</w:t>
      </w:r>
    </w:p>
    <w:p w:rsidR="00000000" w:rsidDel="00000000" w:rsidP="00000000" w:rsidRDefault="00000000" w:rsidRPr="00000000" w14:paraId="00000016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НО7 вносит информацию в 1С Управленка</w:t>
      </w:r>
    </w:p>
    <w:p w:rsidR="00000000" w:rsidDel="00000000" w:rsidP="00000000" w:rsidRDefault="00000000" w:rsidRPr="00000000" w14:paraId="00000018">
      <w:pPr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После того как менеджер по продаже предоставил полный перечень информации по клиенту, НО7 проверяет полученные данные в Госреестре, а именно вносит ОКПО (наименование и т.д.) </w:t>
      </w:r>
      <w:hyperlink r:id="rId8">
        <w:r w:rsidDel="00000000" w:rsidR="00000000" w:rsidRPr="00000000">
          <w:rPr>
            <w:rFonts w:ascii="Cambria" w:cs="Cambria" w:eastAsia="Cambria" w:hAnsi="Cambria"/>
            <w:color w:val="0563c1"/>
            <w:u w:val="single"/>
            <w:rtl w:val="0"/>
          </w:rPr>
          <w:t xml:space="preserve">в электронный кабинет на сайте</w:t>
        </w:r>
      </w:hyperlink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Государственной налоговой службы Украины (рис. 1) и анализирует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- является ли контрагент на данный момент плательщиком НДС.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/>
        <w:drawing>
          <wp:inline distB="0" distT="0" distL="0" distR="0">
            <wp:extent cx="5343525" cy="29622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9208" l="4808" r="2152" t="470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1. Проверка клиента в Госреестре налоговой службы</w:t>
      </w:r>
    </w:p>
    <w:p w:rsidR="00000000" w:rsidDel="00000000" w:rsidP="00000000" w:rsidRDefault="00000000" w:rsidRPr="00000000" w14:paraId="0000001B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Затем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НО7 вносит данные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в карточку клиента в 1С Управленка, а именно открывает вкладку “Продажи” - в блоке “Справочники” выбирает “Контрагенты” (рис. 2), далее папку “Отдел №1 (Известняки) - затем группу “Клиенты Бублик Денис” и нажимает кнопку “Создать” (рис. 3).  </w:t>
      </w:r>
    </w:p>
    <w:p w:rsidR="00000000" w:rsidDel="00000000" w:rsidP="00000000" w:rsidRDefault="00000000" w:rsidRPr="00000000" w14:paraId="0000001D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4241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2. Выбор “Контрагенты в 1С Управленка</w:t>
      </w:r>
    </w:p>
    <w:p w:rsidR="00000000" w:rsidDel="00000000" w:rsidP="00000000" w:rsidRDefault="00000000" w:rsidRPr="00000000" w14:paraId="00000020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2552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Выбор папки для размещения данных по клиентам ПК Известняк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в 1С Управленка</w:t>
      </w:r>
    </w:p>
    <w:p w:rsidR="00000000" w:rsidDel="00000000" w:rsidP="00000000" w:rsidRDefault="00000000" w:rsidRPr="00000000" w14:paraId="00000022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Обязательными для заполнения НО7 являются Разделы “Общая информация”, “Для документов”, “Адреса, телефоны”, а именно - поля для заполнения (рис. 4):</w:t>
      </w:r>
    </w:p>
    <w:p w:rsidR="00000000" w:rsidDel="00000000" w:rsidP="00000000" w:rsidRDefault="00000000" w:rsidRPr="00000000" w14:paraId="00000024">
      <w:pPr>
        <w:keepNext w:val="1"/>
        <w:widowControl w:val="0"/>
        <w:numPr>
          <w:ilvl w:val="0"/>
          <w:numId w:val="1"/>
        </w:numPr>
        <w:spacing w:after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Ответственный менеджер (выбрать из перечня менеджеров по продаже направления);</w:t>
      </w:r>
    </w:p>
    <w:p w:rsidR="00000000" w:rsidDel="00000000" w:rsidP="00000000" w:rsidRDefault="00000000" w:rsidRPr="00000000" w14:paraId="00000025">
      <w:pPr>
        <w:keepNext w:val="1"/>
        <w:widowControl w:val="0"/>
        <w:numPr>
          <w:ilvl w:val="0"/>
          <w:numId w:val="4"/>
        </w:numPr>
        <w:spacing w:after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Краткое наименование;</w:t>
      </w:r>
    </w:p>
    <w:p w:rsidR="00000000" w:rsidDel="00000000" w:rsidP="00000000" w:rsidRDefault="00000000" w:rsidRPr="00000000" w14:paraId="00000026">
      <w:pPr>
        <w:keepNext w:val="1"/>
        <w:widowControl w:val="0"/>
        <w:numPr>
          <w:ilvl w:val="0"/>
          <w:numId w:val="4"/>
        </w:numPr>
        <w:spacing w:after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Полное наименование;</w:t>
      </w:r>
    </w:p>
    <w:p w:rsidR="00000000" w:rsidDel="00000000" w:rsidP="00000000" w:rsidRDefault="00000000" w:rsidRPr="00000000" w14:paraId="00000027">
      <w:pPr>
        <w:keepNext w:val="1"/>
        <w:widowControl w:val="0"/>
        <w:numPr>
          <w:ilvl w:val="0"/>
          <w:numId w:val="4"/>
        </w:numPr>
        <w:spacing w:after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ИНН, ЕГРПОУ, если есть - код филиала, номер свидетельства;</w:t>
      </w:r>
    </w:p>
    <w:p w:rsidR="00000000" w:rsidDel="00000000" w:rsidP="00000000" w:rsidRDefault="00000000" w:rsidRPr="00000000" w14:paraId="00000028">
      <w:pPr>
        <w:keepNext w:val="1"/>
        <w:widowControl w:val="0"/>
        <w:numPr>
          <w:ilvl w:val="0"/>
          <w:numId w:val="4"/>
        </w:numPr>
        <w:spacing w:after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Юридический, Фактический, Почтовый адреса;</w:t>
      </w:r>
    </w:p>
    <w:p w:rsidR="00000000" w:rsidDel="00000000" w:rsidP="00000000" w:rsidRDefault="00000000" w:rsidRPr="00000000" w14:paraId="00000029">
      <w:pPr>
        <w:keepNext w:val="1"/>
        <w:widowControl w:val="0"/>
        <w:numPr>
          <w:ilvl w:val="0"/>
          <w:numId w:val="4"/>
        </w:numPr>
        <w:spacing w:after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Телефон, факс, Email. </w:t>
      </w:r>
    </w:p>
    <w:p w:rsidR="00000000" w:rsidDel="00000000" w:rsidP="00000000" w:rsidRDefault="00000000" w:rsidRPr="00000000" w14:paraId="0000002A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790123" cy="256532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38783" l="1151" r="460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123" cy="2565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809173" cy="2247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37746" l="0" r="222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173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799648" cy="2819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392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9648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4. Поля для заполнения данными по контрагенту</w:t>
      </w:r>
    </w:p>
    <w:p w:rsidR="00000000" w:rsidDel="00000000" w:rsidP="00000000" w:rsidRDefault="00000000" w:rsidRPr="00000000" w14:paraId="0000002F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заполнения полей НО7 нажимает “Записать и закрыть”. Данные сохранены в 1С.</w:t>
      </w:r>
    </w:p>
    <w:p w:rsidR="00000000" w:rsidDel="00000000" w:rsidP="00000000" w:rsidRDefault="00000000" w:rsidRPr="00000000" w14:paraId="00000031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Менеджер по продаже добавляет в 1С Управленка недостающие данные</w:t>
      </w:r>
    </w:p>
    <w:p w:rsidR="00000000" w:rsidDel="00000000" w:rsidP="00000000" w:rsidRDefault="00000000" w:rsidRPr="00000000" w14:paraId="00000033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НО7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в Телеграмм уведомляет ведущего менеджера по продаже о том, что в карточку клиента необходимо добавить данные по: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lineRule="auto"/>
        <w:ind w:left="0" w:firstLine="0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контактному лицу;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lineRule="auto"/>
        <w:ind w:left="0" w:firstLine="0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пункту разгрузки.</w:t>
      </w:r>
    </w:p>
    <w:p w:rsidR="00000000" w:rsidDel="00000000" w:rsidP="00000000" w:rsidRDefault="00000000" w:rsidRPr="00000000" w14:paraId="00000036">
      <w:pPr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Когда в карточке клиента в 1С Управленка заполнены все поля, НО7 и менеджер по продажам могут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начать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сотрудничество с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контрагентом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jc w:val="right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Исполнительный директор ПК Известняк</w:t>
      </w:r>
    </w:p>
    <w:p w:rsidR="00000000" w:rsidDel="00000000" w:rsidP="00000000" w:rsidRDefault="00000000" w:rsidRPr="00000000" w14:paraId="00000039">
      <w:pPr>
        <w:jc w:val="right"/>
        <w:rPr>
          <w:rFonts w:ascii="Cambria" w:cs="Cambria" w:eastAsia="Cambria" w:hAnsi="Cambria"/>
        </w:rPr>
      </w:pPr>
      <w:bookmarkStart w:colFirst="0" w:colLast="0" w:name="_1fob9te" w:id="2"/>
      <w:bookmarkEnd w:id="2"/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Устинов Сергей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corp.vba.com.ua/company/personal/user/483/disk/file/%D0%9E%D1%80%D0%B3%D0%BF%D0%BE%D0%BB%D0%B8%D1%82%D0%B8%D0%BA%D0%B0/%D0%98%D0%9F/2018-09-04%20%D0%98%D0%9F%20%D0%92%D0%B8%D0%B4%D1%8B%20%D0%BE%D0%BF%D0%BB%D0%B0%D1%82%D1%8B%20%D0%B4%D0%BB%D1%8F%20%D0%BD%D0%BE%D0%B2%D1%8B%D1%85%20%D0%B8%20%D0%BF%D0%BE%D1%81%D1%82%D0%BE%D1%8F%D0%BD%D0%BD%D1%8B%D1%85%20%D0%BA%D0%BB%D0%B8%D0%B5%D0%BD%D1%82%D0%BE%D0%B2.docx" TargetMode="External"/><Relationship Id="rId8" Type="http://schemas.openxmlformats.org/officeDocument/2006/relationships/hyperlink" Target="https://cabinet.sfs.gov.ua/registers/pd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