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3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ПОДКЛЮЧЕНИЯ К WIFI ПРИНТЕР CANON 249DW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Первым делом нужно скачать драйвер на компьютер, для этого переходим по ссылке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Драйвер Canon 249dw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Также сайт автоматически подберет операционную систему, но, по желанию, можно выбрать и самому в разделе Операционная система.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4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произведем настройку подключения к WIFI самого принтера: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на элемент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Меню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 на экране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Главный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на элемент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Настройки сети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на элемент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Настройки беспроводной сети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на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 Настройки SSID.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</w:rPr>
        <w:drawing>
          <wp:inline distB="114300" distT="114300" distL="114300" distR="114300">
            <wp:extent cx="1876425" cy="1038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на элемент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Выбор точки доступа. 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После чего 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Аппарат выполнит поиск доступных беспроводных маршрутизаторов.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</w:rPr>
        <w:drawing>
          <wp:inline distB="114300" distT="114300" distL="114300" distR="114300">
            <wp:extent cx="4019550" cy="107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Выберите маршрутизатор, SSID котороый соответствует записанному вами SSID.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Введите пароль к WIFI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</w:rPr>
        <w:drawing>
          <wp:inline distB="114300" distT="114300" distL="114300" distR="114300">
            <wp:extent cx="1885950" cy="1038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5353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Нажимаем </w:t>
      </w: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color w:val="35353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libri" w:cs="Calibri" w:eastAsia="Calibri" w:hAnsi="Calibri"/>
          <w:b w:val="1"/>
          <w:color w:val="35353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53535"/>
          <w:highlight w:val="white"/>
        </w:rPr>
        <w:drawing>
          <wp:inline distB="114300" distT="114300" distL="114300" distR="114300">
            <wp:extent cx="4019550" cy="1076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Calibri" w:cs="Calibri" w:eastAsia="Calibri" w:hAnsi="Calibri"/>
          <w:color w:val="3535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canon.ru/support/consumer_products/products/fax__multifunctionals/laser/laserbase_mf_series/i-sensys_mf249dw.html?type=drivers&amp;language=ru&amp;os=windows%2010%20(64-bit)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