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3" name="image4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НАСТРОЙКА СЕТЕВОЙ ПАПКИ ПРИНТЕРА HP LASERJET M5035 MFP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настройки сетевой папки нужно зайти по веб адресу, которым является IP адрес устройства, у нас он, например, заканчивается на 243.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 главной странице заходим на вкладку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Цифровая отправка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576763" cy="249417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2494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переходим на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Параметры функции Отправить в папку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500563" cy="2667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новом окне выбираем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Добавить…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А параметры оставляем как на скриншотах.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6328141" cy="2407216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8141" cy="2407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6367127" cy="33422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127" cy="334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заполняем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Псевдоним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(название профиля) и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Имя файла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(с таким названием будут сохраняться файлы. И нажимаем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Добавить папку…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А параметры заполняем по надобности.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Параметры сканирования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Параметры качества сканирования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6059675" cy="274799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9675" cy="2747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009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Заполняем согласно скриншоту(данные на скриншоты для примера)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50492" cy="259987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0492" cy="2599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