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5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ДОБАВЛЕНИЕ ГУГЛ-АККАУНТА В БРАУЗЕР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05.08.2022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возникла ситуация, что во время удалённой работы документацию нужно хранить онлайн, для быстрого доступа и передачи другим сотрудникам. Для этого каждому сотруднику создаётся отдельный гугл-аккаунт.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зайти в свой рабочий гугл аккаунт: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Нужно получить логин и пароль у ИТ-Специалиста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браузер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Зайти на сайт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у вас ещё нету аккаунтов, то выглядеть страница будет так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0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кнопку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209675" cy="619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правом верхнем углу.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данном поле вводим ваш логин выданный ИТ-Специалистом. Логин должен заканчиваться на @gmail.com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759815" cy="31384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815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кнопку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447800" cy="666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вводим пароль выданный ИТ-Специалистом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779542" cy="314804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542" cy="3148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447800" cy="666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у вас уже существует аккаунт гугл и вы хотите добавить новый, то на странице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Google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справа вверху нажимаем на свою аватарку и в появившемся окне выбираем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Добавить аккаунт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Остальные действия начинаем с пункта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4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oogle.com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