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535"/>
        <w:gridCol w:w="6150"/>
        <w:tblGridChange w:id="0">
          <w:tblGrid>
            <w:gridCol w:w="765"/>
            <w:gridCol w:w="2535"/>
            <w:gridCol w:w="615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Направление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6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Общие корпоративные вопросы и вопросы безопасности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after="0" w:line="276" w:lineRule="auto"/>
              <w:ind w:left="760" w:hanging="36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Контролировать наличие документов: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leader="none" w:pos="284"/>
              </w:tabs>
              <w:spacing w:after="0" w:line="276" w:lineRule="auto"/>
              <w:ind w:left="720" w:hanging="36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подписанные договора ГПХ со всеми работающими работниками.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284"/>
              </w:tabs>
              <w:spacing w:after="0" w:line="276" w:lineRule="auto"/>
              <w:ind w:left="720" w:hanging="36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 наличии весь пакет документов по работнику (паспорт, ипн, подписаное соглашение о обработке персональных данных, подписанное соглашение о не разглашении корпоративной тайны,  подписанное соглашение о мат. Ответственности)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284"/>
              </w:tabs>
              <w:spacing w:after="0" w:line="276" w:lineRule="auto"/>
              <w:ind w:left="720" w:hanging="36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требовать от РО1 и ответственных лиц подтверждение наличия вышеуказанных документов в форме фотоотчета.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after="0" w:line="276" w:lineRule="auto"/>
              <w:ind w:left="0" w:firstLine="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Взаимоотношения с контрагентами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Проверять клиентов компании по реестру должников (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1"/>
                  <w:color w:val="0563c1"/>
                  <w:sz w:val="21"/>
                  <w:szCs w:val="21"/>
                  <w:u w:val="single"/>
                  <w:rtl w:val="0"/>
                </w:rPr>
                <w:t xml:space="preserve">https://erb.minjust.gov.ua/</w:t>
              </w:r>
            </w:hyperlink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-юконтрол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-реестр исполнительных производств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Предоставлять заключения менеджерам по продажам по проведенной проверке по клиенту.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Составлять шаблонные (стандартные) договора, в которых соблюдены права и законные интересы предприятий компании и её клиентов (Приложение №6)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Составлять эксклюзивные (не шаблонные) договора, в которых соблюдены права и законные интересы предприятий компании и её клиентов.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Отправлять подготовленные договора контрагенту.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Требовать от контрагентов возврата скан копий и оригиналов документов. При необходимости менять процесс взаимоотношения с контрагентами, который позволит получать оригиналы документов в кратчайшие строки;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Вычитывать договора, предложенные поставщиками и клиентами, их редактировать, согласовывать внесенные правки, в том числе, путем составления акта разногласий (Приложение №8)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Систематизировать и вести учет договоров, заполнять их реестр. (Приложение №9)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Еженедельно актуализировать папки с договорами, дополнять реестры новыми договорами.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Вносить оригиналы договоров либо скан-копий с печатями в базу 1С (Приложение №5)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Составлять дополнительные соглашения к заключенным договорам. (Приложение №7)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Хранить действующие договора, по каждому предприятию в отдельном сегрегаторе.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  <w:rtl w:val="0"/>
              </w:rPr>
              <w:t xml:space="preserve">Самостоятельно контролировать соблюдение как договоренности, которые есть с контрагентами, так и выполнение правил работы компании в отношении сделок с контрагентами.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Вести претензионно-исковую работу (составлять претензии, иски, заявления, уведомления и т.д.), при необходимости передавать сторонним юридическим организациям полученные от сотрудников компании документы для создания претензий и исков.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  <w:rtl w:val="0"/>
              </w:rPr>
              <w:t xml:space="preserve">15.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  <w:rtl w:val="0"/>
              </w:rPr>
              <w:t xml:space="preserve">Контролировать своевременное написание претензий и исков от сторонних организаций (Приложение №3)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after="0" w:line="276" w:lineRule="auto"/>
              <w:ind w:left="900" w:hanging="280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highlight w:val="white"/>
                <w:rtl w:val="0"/>
              </w:rPr>
              <w:t xml:space="preserve">16. Доводить судебные дела до конца (вернуть долг плюс штрафные, вернуть судебный сбор).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284"/>
              </w:tabs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Внешне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1"/>
                <w:szCs w:val="21"/>
                <w:rtl w:val="0"/>
              </w:rPr>
              <w:t xml:space="preserve">экономическая деятельность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1.Заключать договора, связанные с осуществлением внешнеэкономической деятельности компании с привлечением внешних сторонних организаций.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2. Контролировать наличие оригиналов договоров, связанных с осуществлением внешнеэкономической деятельности.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3. Требовать от менеджера предоставления уже согласованных условий.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84"/>
              </w:tabs>
              <w:spacing w:after="240" w:before="240"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4. Требовать от менеджера регулярно напоминать не резиденту о предоставлении оригиналов договоров.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rb.minjust.gov.ua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