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ПРАВИЛО СПИСАНИЯ ВСЕХ ПРИОБРЕТЕНИЙ ИЗ ФОНДА ОБОРУДОВАНИЯ И МАРЖИ НА ПРОИЗВОДСТВАХ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                                                     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возникла ситуация, что не ведется учет по списанию приобретений, которые осуществляются с фонда оборудования и маржи, это может привести к нецелевому использованию средств или хищению.   В связи с этим вводится следующее правило: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Действия менеджера секции документации: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номенклатура списания относится к МБП (</w:t>
      </w: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highlight w:val="white"/>
          <w:rtl w:val="0"/>
        </w:rPr>
        <w:t xml:space="preserve">Малоценные и быстроизнашивающиеся предметы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– применять 2021-04-07 Инструкцию по учету МБП компании в 1С Известняк и МП или 2021_04_09 Инструкцию по учету МБП компании в 1С Беги. 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 не выполняет больше никаких 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номенклатура списания не относится к МБП, то нужно выполнить следующие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Действия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менеджера по снабжению в Каменец-Подольском;  главного механика в Мелиоративном; НО11 в Сумах; НО11 в Каменском: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внести данные в журнал «Учета запасов производства», следующим образом:</w:t>
      </w:r>
    </w:p>
    <w:p w:rsidR="00000000" w:rsidDel="00000000" w:rsidP="00000000" w:rsidRDefault="00000000" w:rsidRPr="00000000" w14:paraId="0000000D">
      <w:pPr>
        <w:spacing w:line="276" w:lineRule="auto"/>
        <w:ind w:left="360" w:firstLine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колонка 1 – пишет порядковый номер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колонка 2 – пишет дату расхода (фактическая дата, когда забрал со склада любое приобретение)</w:t>
      </w:r>
    </w:p>
    <w:p w:rsidR="00000000" w:rsidDel="00000000" w:rsidP="00000000" w:rsidRDefault="00000000" w:rsidRPr="00000000" w14:paraId="0000000F">
      <w:pPr>
        <w:spacing w:line="276" w:lineRule="auto"/>
        <w:ind w:left="360" w:firstLine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колонка 3 – пишет наименование того что взял</w:t>
      </w:r>
    </w:p>
    <w:p w:rsidR="00000000" w:rsidDel="00000000" w:rsidP="00000000" w:rsidRDefault="00000000" w:rsidRPr="00000000" w14:paraId="00000010">
      <w:pPr>
        <w:spacing w:line="276" w:lineRule="auto"/>
        <w:ind w:left="360" w:firstLine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колонка 4 – пишет количество того что взял</w:t>
      </w:r>
    </w:p>
    <w:p w:rsidR="00000000" w:rsidDel="00000000" w:rsidP="00000000" w:rsidRDefault="00000000" w:rsidRPr="00000000" w14:paraId="00000011">
      <w:pPr>
        <w:spacing w:line="276" w:lineRule="auto"/>
        <w:ind w:left="360" w:firstLine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колонка 5 – пишет куда расход (на какую линию) или на какой узел</w:t>
      </w:r>
    </w:p>
    <w:p w:rsidR="00000000" w:rsidDel="00000000" w:rsidP="00000000" w:rsidRDefault="00000000" w:rsidRPr="00000000" w14:paraId="00000012">
      <w:pPr>
        <w:spacing w:line="276" w:lineRule="auto"/>
        <w:ind w:left="360" w:firstLine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колонка 6 подпись ответственного лица - ставит свою подпись</w:t>
      </w:r>
    </w:p>
    <w:p w:rsidR="00000000" w:rsidDel="00000000" w:rsidP="00000000" w:rsidRDefault="00000000" w:rsidRPr="00000000" w14:paraId="00000013">
      <w:pPr>
        <w:spacing w:line="276" w:lineRule="auto"/>
        <w:ind w:left="360" w:firstLine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колонка 7 примечание – при необходимости писать дополнительная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39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2.3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Действия менеджера секции документации: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ежемесячно первого числа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с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писывает со склада Фонд оборудования в 1С  следующим образом: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создает в 1С Акт выполненных работ на основании данных с журнала «Учета запасов производства».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всех НО11: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3.1 хранит на складе производства все замененные детали, изношенные материалы, комплектующие и т.д., стоимость которых превышает 2000 грн. до проведения инвентаризации СБ; </w:t>
      </w:r>
    </w:p>
    <w:p w:rsidR="00000000" w:rsidDel="00000000" w:rsidP="00000000" w:rsidRDefault="00000000" w:rsidRPr="00000000" w14:paraId="00000019">
      <w:pPr>
        <w:spacing w:line="259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3.2 устанавливает специально отведенные места для хранения списанного имущества;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3.3 несет персональную материальную ответственность за сохранность списанного имущества;</w:t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3.4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совместно с СБ  проводит инвентаризацию всего списанного имущества на основании проведенных в 1С Актов выполненных работ со следующей периодичностью: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в Каменец-Подольском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– каждый квартал;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bookmarkStart w:colFirst="0" w:colLast="0" w:name="_30j0zll" w:id="0"/>
      <w:bookmarkEnd w:id="0"/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в Мелиоративном – раз в два месяца;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bookmarkStart w:colFirst="0" w:colLast="0" w:name="_f7bnkb9129sq" w:id="1"/>
      <w:bookmarkEnd w:id="1"/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в Сумах -  раз в два месяца;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bookmarkStart w:colFirst="0" w:colLast="0" w:name="_okaz1e3kts5p" w:id="2"/>
      <w:bookmarkEnd w:id="2"/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- в Каменском - раз в три месяца.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