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ОСНОВНЫЕ ОБЯЗАННОСТИ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Основные 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Производить мелкосрочный ремонт во всех помещениях, принадлежащих компании (Офис 1,2) и придворовой территории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Осуществлять монтаж и демонтаж оборудования, предметов быта, перенос офисной мебели.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Устанавливать дополнительное оборудование в помещениях компании.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Перевозить архив документов (в т. ч. помогать НО2 в открытии дверей, отключении сигнализации, раскладке документов).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a"/>
          <w:sz w:val="26"/>
          <w:szCs w:val="26"/>
          <w:rtl w:val="0"/>
        </w:rPr>
        <w:t xml:space="preserve">Производить ремонт и обслуживание всех коммуникаций (водоснабжение, электричество, отопление, канализация) во всех помещениях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a"/>
          <w:sz w:val="26"/>
          <w:szCs w:val="26"/>
          <w:rtl w:val="0"/>
        </w:rPr>
        <w:t xml:space="preserve">Обслуживать котельную (пеллетный котел), в отопительный сезон топить котел и следить за температурой в офисе, чтоб она была в пределах  20-22 градуса по Цельсию.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a"/>
          <w:sz w:val="26"/>
          <w:szCs w:val="26"/>
          <w:rtl w:val="0"/>
        </w:rPr>
        <w:t xml:space="preserve"> Обслуживать  насосную станцию в подвале компании, канализационный насос во дворе 1 офиса (люк).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color w:val="00000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a"/>
          <w:sz w:val="26"/>
          <w:szCs w:val="26"/>
          <w:rtl w:val="0"/>
        </w:rPr>
        <w:t xml:space="preserve">Обслуживать поливную систему офиса, регулярно поливать и стричь газон . Озеленять территорию.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color w:val="00000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Осуществлять мелкосрочный ремонт, обслуживание и содержание в порядке и исправном состоянии собственности Владельца, в т. ч. всех коммуникаций, конструкций, сооружений и т.д. а также монтаж, демонтаж, перенос мебели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Уход за лестницей ведущей на второй этаж,между подвалом и баней(укрывать пленкой на зиму).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t xml:space="preserve">Менеджер по благоустройству несет ответственность за всю мебель или оборудование офиса и может принимать самостоятельно решение что делать с оборудованием, если оно поломано или не будет использоваться в компании, с предметами к которым есть спорные вопросы решать с НО2, где есть  инд.  номера, фиксировать для списания.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