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48"/>
          <w:szCs w:val="48"/>
          <w:rtl w:val="0"/>
        </w:rPr>
        <w:t xml:space="preserve">DOCUMENT DE SPECIFICAȚII TEHNICE ȘI ARHITECTURĂ FRONT-END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Proiect: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Aplicație Web E-Learning „VibeLang”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Versiune Document: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1.0.0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Revizuire tehnică inițială (Front-End)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36"/>
          <w:szCs w:val="36"/>
          <w:rtl w:val="0"/>
        </w:rPr>
        <w:t xml:space="preserve">1. PREZENTARE GENERALĂ A PROIECTULUI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VibeLang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este o aplicație web interactivă de tip e-learning, arhitecturată vizual după modelul unei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Single-Page Application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(implementată curent prin fișiere statice interconectate). Proiectul integrează elemente de gamificare (puncte XP, ranking) și este dezvoltat conform standardelor web moderne pentru a asigura o experiență de utilizare fluidă și intuitivă.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36"/>
          <w:szCs w:val="36"/>
          <w:rtl w:val="0"/>
        </w:rPr>
        <w:t xml:space="preserve">2. STIVA TEHNOLOGICĂ (TECH STACK)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Ecosistemul front-end a fost dezvoltat utilizând următoarele tehnologii și standarde: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Markup Semantic (HTML5):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Utilizarea extensivă a tag-urilor structurale (&lt;nav&gt;, &lt;main&gt;, &lt;footer&gt;, &lt;section&gt;) pentru a defini o ierarhie precisă a DOM-ului, optimizând atât indexarea (SEO), cât și accesibilitatea (a11y).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Stilizare și UI Framework (CSS3 &amp; Bootstrap 5.3.2):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Integrarea framework-ului Bootstrap (via CDN) pentru a valorifica sistemul de grid avansat și arhitectura de tip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utility-first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Custom Styling (styles.css):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Implementarea de reguli CSS personalizate pentru branding (ex. utilizarea -webkit-background-clip: text și linear-gradient pentru efecte tipografice avansate, filter: drop-shadow pentru adâncime vizuală).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Tipografie Web: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Integrarea fontului extern „Fredoka One” prin intermediul Google Fonts API pentru o identitate vizuală distinctă.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36"/>
          <w:szCs w:val="36"/>
          <w:rtl w:val="0"/>
        </w:rPr>
        <w:t xml:space="preserve">3. ARHITECTURA LAYOUT-ULUI ȘI DESIGN RESPONSIV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Proiectul adoptă paradigma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Mobile-First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asigurând o scalare fluidă a componentelor UI de la rezoluții mobile către desktop. Toate cele 7 module ale aplicației moștenesc un șablon arhitectural comun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Master Layout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  <w:rtl w:val="0"/>
        </w:rPr>
        <w:t xml:space="preserve">3.1. Structura Master Layout-ului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Containerul Principal (&lt;body&gt;):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Folosește flexbox la nivel de rădăcină (d-flex flex-column min-vh-100) pentru a garanta comportamentul de tip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Sticky Footer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(footer-ul este forțat la baza viewport-ului, indiferent de lungimea conținutului, prin utilitarul mt-auto).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Bara de Navigare (Navbar):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Componentă flexibilă ce conține branding-ul (logo fluid și text) și legăturile de navigare. Găzduiește componenta de stare a sesiunii, afișând datele utilizatorului autentificat (ex.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Sugubete Andrei | sugubete.andrei@email.com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), poziționate spațial prin clase utilitare (ms-auto).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Aria de Conținut (&lt;main&gt;):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Încapsulată într-un &lt;main class="container my-4"&gt; pentru centrarea și limitarea extinderii conținutului pe monitoare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ultrawide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  <w:rtl w:val="0"/>
        </w:rPr>
        <w:t xml:space="preserve">3.2. Implementarea Bootstrap 5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Pentru eficientizarea dezvoltării, Bootstrap 5 a fost utilizat la nivel infrastructural: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Flexbox Grid: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Utilizat pentru fracționarea layout-ului (ex. layout bi-columnar col-4 / col-8 în modulul de profil; coloane auto-distribuite .col în interiorul .row pentru dashboard).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Componente Modulare: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Cards (.card, .shadow-sm):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Wrap-ere vizuale principale pentru date și flashcard-uri.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List Groups (.list-group):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Rândarea datelor de tip dicționar și a modulelor de testare cu interacțiuni hover (.list-group-item-action).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Tables (.table-sm, .table-active):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Randarea clasamentului cu densitate înaltă a informației.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Controale Formular: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Standardizarea input-urilor prin .form-control și .form-select, asigurând un aspect nativ și validare semantică.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36"/>
          <w:szCs w:val="36"/>
          <w:rtl w:val="0"/>
        </w:rPr>
        <w:t xml:space="preserve">4. SPECIFICAȚII TEHNICE PER MODUL (VIEWS)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Sistemul este împărțit în 7 module distincte (view-uri), fiecare având o responsabilitate clară: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  <w:rtl w:val="0"/>
        </w:rPr>
        <w:t xml:space="preserve">4.1. Modulul Dashboard (index.html)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Rol: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Punctul principal de intrare în aplicație (Entry Point).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Implementare: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Expune metricile de performanță ale utilizatorului prin intermediul componentelor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Card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dispuse într-un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Grid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fluid, oferind un rezumat vizual imediat al progresului.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  <w:rtl w:val="0"/>
        </w:rPr>
        <w:t xml:space="preserve">4.2. Modulul de Selecție Cursuri (courses.html)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Rol: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Interfața principală pentru alegerea și inițierea modulelor lingvistice.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Implementare: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Mapează entitățile de curs în rânduri responsive de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Card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-uri. Utilizează butoane rotunjite nativ (rounded-pill) și ancore de tip acțiune (btn-link) pentru un UI curat.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  <w:rtl w:val="0"/>
        </w:rPr>
        <w:t xml:space="preserve">4.3. Modulul de Învățare (lesson.html)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Rol: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Prezentarea informației sub formă de sesiune de învățare activă (tip Flashcard).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Implementare: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Layout rigid centrat absolut folosind constrângeri flexbox pe ambele axe (align-items-center justify-content-center). Restricția lățimii la 400px asigură un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cognitive load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optim pentru asimilarea vocabularului.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  <w:rtl w:val="0"/>
        </w:rPr>
        <w:t xml:space="preserve">4.4. Modulul de Evaluare (quiz.html)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Rol: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Validarea cunoștințelor acumulate.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Implementare: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Transformă o structură standard Bootstrap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List Group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într-o interfață de chestionar cu selecție unică (multiple-choice), pregătită pentru delegare de evenimente.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  <w:rtl w:val="0"/>
        </w:rPr>
        <w:t xml:space="preserve">4.5. Modulul de Vocabular (vocabulary.html)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Rol: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Gestionarea dicționarului personalizat și a progresului per termen.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Implementare: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Integrează un filtru funcțional (UI) de tip &lt;select&gt;. Cuvintele sunt mapate tabelar folosind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Flexbox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alăturate elementelor de stare tip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Badge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(bg-success, bg-secondary) pentru claritate informațională.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  <w:rtl w:val="0"/>
        </w:rPr>
        <w:t xml:space="preserve">4.6. Modulul Leaderboard (leaderboard.html)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Rol: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Componenta de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gamification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și interacțiune socială.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Implementare: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Structură tabelară strictă HTML5. Rândul utilizatorului autentificat este extras din context și evidențiat prin manipularea claselor de stare (.table-active).</w:t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  <w:rtl w:val="0"/>
        </w:rPr>
        <w:t xml:space="preserve">4.7. Modulul de Profil (profile.html)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Rol: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Interfața tip CRUD pentru gestionarea informațiilor contului.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Implementare: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Separare vizuală a identității (avatar definit procedural prin .rounded-circle) de mecanismul de actualizare a datelor (formular HTML5 validat nativ pentru adrese de e-mail).</w:t>
      </w:r>
    </w:p>
    <w:p w:rsidR="00000000" w:rsidDel="00000000" w:rsidP="00000000" w:rsidRDefault="00000000" w:rsidRPr="00000000" w14:paraId="0000003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36"/>
          <w:szCs w:val="36"/>
          <w:rtl w:val="0"/>
        </w:rPr>
        <w:t xml:space="preserve">5. DIRECȚII DE DEZVOLTARE (ROADMAP TEHNIC)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Arhitectura curentă de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mockup interactiv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servește ca fundație pentru următoarele etape de inginerie: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State Management &amp; DOM Manipulation: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Atașarea de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Event Listeners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JavaScript pentru gestionarea interactivității locale (ex. validarea quiz-urilor, marcarea cuvintelor).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Integrare Backend (API):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Consumul de date asincrone via standardul Fetch API (JSON) pentru popularea dinamică a listelor și cursurilor.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Securitate și Autentificare: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Implementarea și stocarea securizată a token-urilor JWT (JSON Web Tokens) pentru deblocarea funcționalităților reale de Login, Register și menținerea sesiunii.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