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560"/>
        <w:gridCol w:w="8363"/>
      </w:tblGrid>
      <w:tr w:rsidR="009C3CE4" w14:paraId="0B3BFC76" w14:textId="77777777">
        <w:tc>
          <w:tcPr>
            <w:tcW w:w="1560" w:type="dxa"/>
          </w:tcPr>
          <w:p w14:paraId="0F55C364" w14:textId="77777777" w:rsidR="009C3CE4" w:rsidRDefault="007E3788">
            <w:pPr>
              <w:pStyle w:val="Header"/>
              <w:tabs>
                <w:tab w:val="clear" w:pos="4320"/>
              </w:tabs>
              <w:spacing w:line="360" w:lineRule="auto"/>
            </w:pPr>
            <w:r>
              <w:rPr>
                <w:b/>
                <w:bCs/>
                <w:sz w:val="36"/>
                <w:szCs w:val="36"/>
              </w:rPr>
              <w:pict w14:anchorId="64FBD569">
                <v:line id="1026" o:spid="_x0000_s1028" style="position:absolute;z-index:251658752;visibility:visible;mso-wrap-distance-left:0;mso-wrap-distance-right:0;mso-position-horizontal-relative:text;mso-position-vertical-relative:text;mso-width-relative:page;mso-height-relative:page" from="-11.7pt,120.25pt" to="498.95pt,120.25pt" strokeweight="4.5pt">
                  <v:stroke linestyle="thickThin"/>
                </v:line>
              </w:pict>
            </w:r>
            <w:r>
              <w:rPr>
                <w:noProof/>
              </w:rPr>
              <w:drawing>
                <wp:inline distT="0" distB="0" distL="0" distR="0" wp14:anchorId="2C3711CF" wp14:editId="57B304EB">
                  <wp:extent cx="904875" cy="904875"/>
                  <wp:effectExtent l="19050" t="0" r="9525" b="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14:paraId="68357FD5" w14:textId="77777777" w:rsidR="009C3CE4" w:rsidRDefault="007E3788">
            <w:pPr>
              <w:pStyle w:val="Header"/>
              <w:tabs>
                <w:tab w:val="clear" w:pos="43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KEMENTERIAN AGAMA REPUBLIK INDONESIA</w:t>
            </w:r>
          </w:p>
          <w:p w14:paraId="67760A88" w14:textId="77777777" w:rsidR="009C3CE4" w:rsidRDefault="007E3788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INSTITUT AGAMA ISLAM NEGERI METRO</w:t>
            </w:r>
          </w:p>
          <w:p w14:paraId="367F02C9" w14:textId="77777777" w:rsidR="009C3CE4" w:rsidRDefault="007E3788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FAKULTAS EKONOMI DAN BISNIS ISLAM</w:t>
            </w:r>
          </w:p>
          <w:p w14:paraId="419AAAC4" w14:textId="77777777" w:rsidR="009C3CE4" w:rsidRDefault="007E3788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KiHajarDewantaraKampus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Iringmulyo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Metro Timur Kota Metro Lampung 34111</w:t>
            </w:r>
          </w:p>
          <w:p w14:paraId="6596018F" w14:textId="77777777" w:rsidR="009C3CE4" w:rsidRDefault="007E3788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(0725) 41507;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Faksimili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(0725) 47296</w:t>
            </w:r>
          </w:p>
          <w:p w14:paraId="46C6BB6B" w14:textId="77777777" w:rsidR="009C3CE4" w:rsidRDefault="007E3788">
            <w:pPr>
              <w:pStyle w:val="Header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6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www.metrouniv.ac.id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hyperlink r:id="rId7" w:history="1">
              <w:r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iainmetro@metrouniv.ac.id</w:t>
              </w:r>
            </w:hyperlink>
          </w:p>
          <w:p w14:paraId="5110C3FF" w14:textId="77777777" w:rsidR="009C3CE4" w:rsidRDefault="009C3CE4">
            <w:pPr>
              <w:pStyle w:val="Header"/>
              <w:spacing w:line="360" w:lineRule="auto"/>
              <w:jc w:val="center"/>
            </w:pPr>
          </w:p>
        </w:tc>
      </w:tr>
    </w:tbl>
    <w:p w14:paraId="1750E0C9" w14:textId="77777777" w:rsidR="009C3CE4" w:rsidRDefault="007E378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FORMULIR PENGAJUAN JUDUL</w:t>
      </w:r>
    </w:p>
    <w:p w14:paraId="14CC2F0D" w14:textId="77777777" w:rsidR="009C3CE4" w:rsidRDefault="009C3CE4">
      <w:pPr>
        <w:pStyle w:val="ListParagraph"/>
        <w:tabs>
          <w:tab w:val="left" w:pos="426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5C9C1" w14:textId="77777777" w:rsidR="009C3CE4" w:rsidRDefault="007E3788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Yth,</w:t>
      </w:r>
    </w:p>
    <w:p w14:paraId="4289EE9E" w14:textId="77777777" w:rsidR="009C3CE4" w:rsidRDefault="007E3788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Bapak/Ibu Ketua Jurusan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Syariah</w:t>
      </w:r>
    </w:p>
    <w:p w14:paraId="409406D4" w14:textId="77777777" w:rsidR="009C3CE4" w:rsidRDefault="007E3788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09D6CE48" w14:textId="77777777" w:rsidR="009C3CE4" w:rsidRDefault="009C3CE4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10B45CC7" w14:textId="77777777" w:rsidR="009C3CE4" w:rsidRDefault="007E3788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Assalamu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id-ID"/>
        </w:rPr>
        <w:t>alaikum Wr.Wb</w:t>
      </w:r>
    </w:p>
    <w:p w14:paraId="7257EFBE" w14:textId="77777777" w:rsidR="009C3CE4" w:rsidRDefault="007E3788">
      <w:pPr>
        <w:pStyle w:val="ListParagraph"/>
        <w:tabs>
          <w:tab w:val="left" w:pos="426"/>
        </w:tabs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yang bertanda tangan di bawah ini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83"/>
        <w:gridCol w:w="6237"/>
      </w:tblGrid>
      <w:tr w:rsidR="009C3CE4" w14:paraId="2AD6A676" w14:textId="77777777">
        <w:tc>
          <w:tcPr>
            <w:tcW w:w="2552" w:type="dxa"/>
          </w:tcPr>
          <w:p w14:paraId="329547BB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23EDA694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6F1C46D7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Agatha Nabila</w:t>
            </w:r>
          </w:p>
        </w:tc>
      </w:tr>
      <w:tr w:rsidR="009C3CE4" w14:paraId="6069DD35" w14:textId="77777777">
        <w:tc>
          <w:tcPr>
            <w:tcW w:w="2552" w:type="dxa"/>
          </w:tcPr>
          <w:p w14:paraId="07BCB631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NPM</w:t>
            </w:r>
          </w:p>
        </w:tc>
        <w:tc>
          <w:tcPr>
            <w:tcW w:w="283" w:type="dxa"/>
          </w:tcPr>
          <w:p w14:paraId="6DA6278D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1A483D71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1704020001</w:t>
            </w:r>
          </w:p>
        </w:tc>
      </w:tr>
      <w:tr w:rsidR="009C3CE4" w14:paraId="603D53FE" w14:textId="77777777">
        <w:tc>
          <w:tcPr>
            <w:tcW w:w="2552" w:type="dxa"/>
          </w:tcPr>
          <w:p w14:paraId="58582D31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283" w:type="dxa"/>
          </w:tcPr>
          <w:p w14:paraId="49CAA311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14:paraId="7DDE9D1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Syariah</w:t>
            </w:r>
          </w:p>
        </w:tc>
      </w:tr>
    </w:tbl>
    <w:p w14:paraId="2BCC32FB" w14:textId="77777777" w:rsidR="009C3CE4" w:rsidRDefault="009C3C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3CC9CC0" w14:textId="77777777" w:rsidR="009C3CE4" w:rsidRDefault="007E37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Mengajukan Judul Skripsi/TA dalam bidang :</w:t>
      </w:r>
    </w:p>
    <w:p w14:paraId="6BA65C39" w14:textId="77777777" w:rsidR="009C3CE4" w:rsidRDefault="009C3C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9C3CE4" w14:paraId="191D3A91" w14:textId="77777777">
        <w:tc>
          <w:tcPr>
            <w:tcW w:w="2552" w:type="dxa"/>
          </w:tcPr>
          <w:p w14:paraId="682CD4D1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I</w:t>
            </w:r>
          </w:p>
        </w:tc>
        <w:tc>
          <w:tcPr>
            <w:tcW w:w="6520" w:type="dxa"/>
          </w:tcPr>
          <w:p w14:paraId="1AED352A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Kinerja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SDIpada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BPRS Metro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Kota Metro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”</w:t>
            </w:r>
          </w:p>
        </w:tc>
      </w:tr>
      <w:tr w:rsidR="009C3CE4" w14:paraId="2275FD82" w14:textId="77777777">
        <w:tc>
          <w:tcPr>
            <w:tcW w:w="2552" w:type="dxa"/>
          </w:tcPr>
          <w:p w14:paraId="115C89E5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6520" w:type="dxa"/>
          </w:tcPr>
          <w:p w14:paraId="2622D908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Sari (2009)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menginterpretasikan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pemakainya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(Gupta et al, 2007).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(2015)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(2014)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pengadopsian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Urquía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al (2010),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al (2011),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Kharuddin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al (2010).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(2012)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Christianto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(2007)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ECBC49" w14:textId="77777777" w:rsidR="009C3CE4" w:rsidRDefault="007E3788">
            <w:pPr>
              <w:pStyle w:val="Default"/>
              <w:spacing w:line="360" w:lineRule="auto"/>
              <w:jc w:val="both"/>
              <w:rPr>
                <w:lang w:bidi="en-US"/>
              </w:rPr>
            </w:pPr>
            <w:r>
              <w:rPr>
                <w:lang w:bidi="en-US"/>
              </w:rPr>
              <w:t xml:space="preserve">Fakta social </w:t>
            </w:r>
            <w:proofErr w:type="spellStart"/>
            <w:r>
              <w:rPr>
                <w:lang w:bidi="en-US"/>
              </w:rPr>
              <w:t>banyak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memperlihatkan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berapa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banyak</w:t>
            </w:r>
            <w:proofErr w:type="spellEnd"/>
            <w:r>
              <w:rPr>
                <w:lang w:bidi="en-US"/>
              </w:rPr>
              <w:t xml:space="preserve"> orang yang </w:t>
            </w:r>
            <w:proofErr w:type="spellStart"/>
            <w:r>
              <w:rPr>
                <w:lang w:bidi="en-US"/>
              </w:rPr>
              <w:t>kelihatan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sukses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dalam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ekonomi</w:t>
            </w:r>
            <w:proofErr w:type="spellEnd"/>
            <w:r>
              <w:rPr>
                <w:lang w:bidi="en-US"/>
              </w:rPr>
              <w:t xml:space="preserve"> dan </w:t>
            </w:r>
            <w:proofErr w:type="spellStart"/>
            <w:r>
              <w:rPr>
                <w:lang w:bidi="en-US"/>
              </w:rPr>
              <w:t>berkuasa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namun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keluarga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mereka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hancur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berantakan</w:t>
            </w:r>
            <w:proofErr w:type="spellEnd"/>
            <w:r>
              <w:rPr>
                <w:lang w:bidi="en-US"/>
              </w:rPr>
              <w:t xml:space="preserve">. </w:t>
            </w:r>
            <w:proofErr w:type="spellStart"/>
            <w:r>
              <w:rPr>
                <w:lang w:bidi="en-US"/>
              </w:rPr>
              <w:t>Untuk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menghindari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hal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tersebut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maka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etos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kerja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secara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islami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perlu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ditumbuhkan</w:t>
            </w:r>
            <w:proofErr w:type="spellEnd"/>
            <w:r>
              <w:rPr>
                <w:lang w:bidi="en-US"/>
              </w:rPr>
              <w:t xml:space="preserve">. Kinerja </w:t>
            </w:r>
            <w:proofErr w:type="spellStart"/>
            <w:r>
              <w:rPr>
                <w:lang w:bidi="en-US"/>
              </w:rPr>
              <w:t>dapat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berupa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penampilan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kerja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perorangan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maupun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kelompok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dalam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suatu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organisasi</w:t>
            </w:r>
            <w:proofErr w:type="spellEnd"/>
            <w:r>
              <w:rPr>
                <w:lang w:bidi="en-US"/>
              </w:rPr>
              <w:t xml:space="preserve">. Kinerja </w:t>
            </w:r>
            <w:proofErr w:type="spellStart"/>
            <w:r>
              <w:rPr>
                <w:lang w:bidi="en-US"/>
              </w:rPr>
              <w:t>merupakan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hasil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pekerjaan</w:t>
            </w:r>
            <w:proofErr w:type="spellEnd"/>
            <w:r>
              <w:rPr>
                <w:lang w:bidi="en-US"/>
              </w:rPr>
              <w:t xml:space="preserve"> yang </w:t>
            </w:r>
            <w:proofErr w:type="spellStart"/>
            <w:r>
              <w:rPr>
                <w:lang w:bidi="en-US"/>
              </w:rPr>
              <w:t>mempunyai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hubungan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kuat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dengan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tujuan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strategis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organisasi</w:t>
            </w:r>
            <w:proofErr w:type="spellEnd"/>
            <w:r>
              <w:rPr>
                <w:lang w:bidi="en-US"/>
              </w:rPr>
              <w:t xml:space="preserve">, </w:t>
            </w:r>
            <w:proofErr w:type="spellStart"/>
            <w:r>
              <w:rPr>
                <w:lang w:bidi="en-US"/>
              </w:rPr>
              <w:t>kepuasan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konsumen</w:t>
            </w:r>
            <w:proofErr w:type="spellEnd"/>
            <w:r>
              <w:rPr>
                <w:lang w:bidi="en-US"/>
              </w:rPr>
              <w:t xml:space="preserve">, dan </w:t>
            </w:r>
            <w:proofErr w:type="spellStart"/>
            <w:r>
              <w:rPr>
                <w:lang w:bidi="en-US"/>
              </w:rPr>
              <w:t>memberikan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kontribusi</w:t>
            </w:r>
            <w:proofErr w:type="spellEnd"/>
            <w:r>
              <w:rPr>
                <w:lang w:bidi="en-US"/>
              </w:rPr>
              <w:t xml:space="preserve"> pada </w:t>
            </w:r>
            <w:proofErr w:type="spellStart"/>
            <w:r>
              <w:rPr>
                <w:lang w:bidi="en-US"/>
              </w:rPr>
              <w:t>ekonomi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perusahaan</w:t>
            </w:r>
            <w:proofErr w:type="spellEnd"/>
            <w:r>
              <w:rPr>
                <w:lang w:bidi="en-US"/>
              </w:rPr>
              <w:t xml:space="preserve">. </w:t>
            </w:r>
          </w:p>
          <w:p w14:paraId="11FFEEBA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kelancaran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kondusif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CE4" w14:paraId="4288899C" w14:textId="77777777">
        <w:tc>
          <w:tcPr>
            <w:tcW w:w="2552" w:type="dxa"/>
          </w:tcPr>
          <w:p w14:paraId="238B36F3" w14:textId="77777777" w:rsidR="009C3CE4" w:rsidRDefault="007E3788">
            <w:pPr>
              <w:pStyle w:val="NoSpacing"/>
              <w:spacing w:line="360" w:lineRule="auto"/>
              <w:ind w:left="-108" w:right="-6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Permasalahan</w:t>
            </w:r>
          </w:p>
        </w:tc>
        <w:tc>
          <w:tcPr>
            <w:tcW w:w="6520" w:type="dxa"/>
          </w:tcPr>
          <w:p w14:paraId="2EC7D023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faktor-faktor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optimal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optimal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cendrung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CE4" w14:paraId="5D6ADE52" w14:textId="77777777">
        <w:tc>
          <w:tcPr>
            <w:tcW w:w="2552" w:type="dxa"/>
          </w:tcPr>
          <w:p w14:paraId="0B13F6AC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Identifikasi Masalah</w:t>
            </w:r>
          </w:p>
        </w:tc>
        <w:tc>
          <w:tcPr>
            <w:tcW w:w="6520" w:type="dxa"/>
          </w:tcPr>
          <w:p w14:paraId="17EAE58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BPRS Metro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Yosorejo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Metro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7412A2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  <w:p w14:paraId="64FB993B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</w:p>
          <w:p w14:paraId="2332581C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Kinerja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</w:p>
        </w:tc>
      </w:tr>
      <w:tr w:rsidR="009C3CE4" w14:paraId="65FFDC20" w14:textId="77777777">
        <w:tc>
          <w:tcPr>
            <w:tcW w:w="2552" w:type="dxa"/>
          </w:tcPr>
          <w:p w14:paraId="67DFD9CF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Rencana Bahasan</w:t>
            </w:r>
          </w:p>
        </w:tc>
        <w:tc>
          <w:tcPr>
            <w:tcW w:w="6520" w:type="dxa"/>
          </w:tcPr>
          <w:p w14:paraId="11B3DB3B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Kine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rja SDI pada BPRS Metro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Kota Metro ”</w:t>
            </w:r>
          </w:p>
          <w:p w14:paraId="3BEE11AB" w14:textId="77777777" w:rsidR="009C3CE4" w:rsidRDefault="007E3788">
            <w:pPr>
              <w:pStyle w:val="NoSpacing"/>
              <w:numPr>
                <w:ilvl w:val="0"/>
                <w:numId w:val="1"/>
              </w:numPr>
              <w:spacing w:line="360" w:lineRule="auto"/>
              <w:ind w:left="220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</w:p>
          <w:p w14:paraId="37289F8B" w14:textId="77777777" w:rsidR="009C3CE4" w:rsidRDefault="007E3788">
            <w:pPr>
              <w:pStyle w:val="NoSpacing"/>
              <w:spacing w:line="360" w:lineRule="auto"/>
              <w:ind w:firstLine="4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</w:p>
          <w:p w14:paraId="2C7D69D8" w14:textId="77777777" w:rsidR="009C3CE4" w:rsidRDefault="007E3788">
            <w:pPr>
              <w:pStyle w:val="NoSpacing"/>
              <w:spacing w:line="360" w:lineRule="auto"/>
              <w:ind w:firstLine="4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</w:p>
          <w:p w14:paraId="62524ED8" w14:textId="77777777" w:rsidR="009C3CE4" w:rsidRDefault="007E3788">
            <w:pPr>
              <w:pStyle w:val="NoSpacing"/>
              <w:spacing w:line="360" w:lineRule="auto"/>
              <w:ind w:firstLine="4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</w:p>
          <w:p w14:paraId="0AA7AA5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</w:p>
          <w:p w14:paraId="5D3E4E00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Faktor-faktor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mempengaru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</w:p>
          <w:p w14:paraId="3A434F03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islami</w:t>
            </w:r>
            <w:proofErr w:type="spellEnd"/>
          </w:p>
          <w:p w14:paraId="433AE6FA" w14:textId="77777777" w:rsidR="009C3CE4" w:rsidRDefault="007E3788">
            <w:pPr>
              <w:pStyle w:val="NoSpacing"/>
              <w:spacing w:line="360" w:lineRule="auto"/>
              <w:ind w:firstLine="4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</w:p>
          <w:p w14:paraId="45BBEA33" w14:textId="77777777" w:rsidR="009C3CE4" w:rsidRDefault="007E3788">
            <w:pPr>
              <w:pStyle w:val="NoSpacing"/>
              <w:spacing w:line="360" w:lineRule="auto"/>
              <w:ind w:firstLine="4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perspektif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  <w:proofErr w:type="spellEnd"/>
          </w:p>
          <w:p w14:paraId="5514772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Kinerja SDI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</w:p>
          <w:p w14:paraId="0D2BD7BB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CE4" w14:paraId="7C31E488" w14:textId="77777777">
        <w:tc>
          <w:tcPr>
            <w:tcW w:w="2552" w:type="dxa"/>
          </w:tcPr>
          <w:p w14:paraId="23ACA47F" w14:textId="77777777" w:rsidR="009C3CE4" w:rsidRDefault="007E3788">
            <w:pPr>
              <w:pStyle w:val="NoSpacing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Referensi</w:t>
            </w:r>
          </w:p>
        </w:tc>
        <w:tc>
          <w:tcPr>
            <w:tcW w:w="6520" w:type="dxa"/>
          </w:tcPr>
          <w:p w14:paraId="312F730E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Perspektif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Substansia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Vol 14 No 1, 2012.</w:t>
            </w:r>
          </w:p>
          <w:p w14:paraId="045DAE8A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Gustiyan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Perkreditan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Rakyat (BPR)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Tanjungpinang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14:paraId="18FD9E6E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Insentif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Vol. 8 No.2</w:t>
            </w:r>
          </w:p>
          <w:p w14:paraId="54B3A193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Rohman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Pamekasan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Duta Media, 2017.</w:t>
            </w:r>
          </w:p>
          <w:p w14:paraId="0A4A666A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Tasmara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T.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Membudayakan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Jakarta:Gema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Isnani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Press, 2002.</w:t>
            </w:r>
          </w:p>
          <w:p w14:paraId="63479419" w14:textId="77777777" w:rsidR="009C3CE4" w:rsidRDefault="007E3788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Luth, “Antara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Perspektif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Jakarta:Gema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Press, 2001.</w:t>
            </w:r>
          </w:p>
          <w:p w14:paraId="4C0967A3" w14:textId="77777777" w:rsidR="009C3CE4" w:rsidRDefault="007E3788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Latifah, Iskandar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Ritonga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 Systematic Literature Review (SLR)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Indonesia “, 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Journal of Islamic Economics and Banking Vol 2 No 1</w:t>
            </w:r>
          </w:p>
          <w:p w14:paraId="1FD9A8EA" w14:textId="77777777" w:rsidR="009C3CE4" w:rsidRDefault="007E3788">
            <w:pPr>
              <w:tabs>
                <w:tab w:val="right" w:leader="dot" w:pos="9072"/>
              </w:tabs>
              <w:spacing w:line="360" w:lineRule="auto"/>
              <w:ind w:left="760" w:hanging="360"/>
              <w:rPr>
                <w:lang w:val="id-ID"/>
              </w:rPr>
            </w:pPr>
            <w:r>
              <w:t xml:space="preserve">8.   Dewa Made Agung Putra </w:t>
            </w:r>
            <w:proofErr w:type="spellStart"/>
            <w:r>
              <w:t>Wiguna</w:t>
            </w:r>
            <w:proofErr w:type="spellEnd"/>
            <w:r>
              <w:t>, "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Kinerja Individual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Pemoderasi</w:t>
            </w:r>
            <w:proofErr w:type="spellEnd"/>
            <w:r>
              <w:t>", E</w:t>
            </w:r>
            <w:r>
              <w:t>-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Udayana</w:t>
            </w:r>
            <w:proofErr w:type="spellEnd"/>
            <w:r>
              <w:t xml:space="preserve"> Vol.17.1</w:t>
            </w:r>
          </w:p>
        </w:tc>
      </w:tr>
      <w:tr w:rsidR="009C3CE4" w14:paraId="27CE8AFC" w14:textId="77777777">
        <w:tc>
          <w:tcPr>
            <w:tcW w:w="2552" w:type="dxa"/>
          </w:tcPr>
          <w:p w14:paraId="21193935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II</w:t>
            </w:r>
          </w:p>
        </w:tc>
        <w:tc>
          <w:tcPr>
            <w:tcW w:w="6520" w:type="dxa"/>
          </w:tcPr>
          <w:p w14:paraId="5FB46D3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Hasil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Pada BPRS Metro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Yosorejo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Kota Metro"</w:t>
            </w:r>
          </w:p>
        </w:tc>
      </w:tr>
      <w:tr w:rsidR="009C3CE4" w14:paraId="33F9D898" w14:textId="77777777">
        <w:trPr>
          <w:trHeight w:val="2847"/>
        </w:trPr>
        <w:tc>
          <w:tcPr>
            <w:tcW w:w="2552" w:type="dxa"/>
          </w:tcPr>
          <w:p w14:paraId="39B69B45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Latar Belakang Masalah</w:t>
            </w:r>
          </w:p>
        </w:tc>
        <w:tc>
          <w:tcPr>
            <w:tcW w:w="6520" w:type="dxa"/>
          </w:tcPr>
          <w:p w14:paraId="2D6F88F9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Indonesia,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legalitas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UU No.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memungkin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dual system,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dipraktekkan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di Indonesia.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transaksi-transaksi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diberlakukannya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105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transaksi-transaksi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diberlakukannya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 101 - 106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Syariah.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PSAK 105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Ihsan (2019)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PT BPRS Asri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Nusantara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Adapun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Djoko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Muljono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(2015:49),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menyangkut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Nurhayati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(2009:142), </w:t>
            </w:r>
          </w:p>
          <w:p w14:paraId="2AE6894E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qirad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perjanjian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timbul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Pada bank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92E4ECC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Bank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membiayai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modal, </w:t>
            </w:r>
          </w:p>
          <w:p w14:paraId="3091E3AB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Islam, </w:t>
            </w:r>
          </w:p>
          <w:p w14:paraId="67D7DEC0" w14:textId="77777777" w:rsidR="009C3CE4" w:rsidRDefault="007E3788">
            <w:pPr>
              <w:pStyle w:val="Default"/>
              <w:spacing w:line="360" w:lineRule="auto"/>
              <w:jc w:val="both"/>
            </w:pPr>
            <w:r>
              <w:t xml:space="preserve">c. Bank dan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sama-sama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musyawarah</w:t>
            </w:r>
            <w:proofErr w:type="spellEnd"/>
            <w:r>
              <w:t xml:space="preserve">, </w:t>
            </w:r>
            <w:proofErr w:type="spellStart"/>
            <w:r>
              <w:t>biasanya</w:t>
            </w:r>
            <w:proofErr w:type="spellEnd"/>
            <w:r>
              <w:t xml:space="preserve"> 40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bank </w:t>
            </w:r>
            <w:r>
              <w:t xml:space="preserve">Islam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60 </w:t>
            </w:r>
            <w:proofErr w:type="spellStart"/>
            <w:r>
              <w:t>persen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>.</w:t>
            </w:r>
          </w:p>
          <w:p w14:paraId="5F895E77" w14:textId="77777777" w:rsidR="009C3CE4" w:rsidRDefault="007E3788">
            <w:pPr>
              <w:pStyle w:val="Default"/>
              <w:spacing w:line="360" w:lineRule="auto"/>
              <w:jc w:val="both"/>
              <w:rPr>
                <w:lang w:bidi="en-US"/>
              </w:rPr>
            </w:pPr>
            <w:r>
              <w:t xml:space="preserve">Bank Syariah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. Karena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, </w:t>
            </w: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menyewa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demikian</w:t>
            </w:r>
            <w:proofErr w:type="spellEnd"/>
            <w:r>
              <w:t xml:space="preserve">, bank </w:t>
            </w:r>
            <w:proofErr w:type="spellStart"/>
            <w:r>
              <w:t>syariah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gerak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</w:t>
            </w:r>
            <w:r>
              <w:t>gan</w:t>
            </w:r>
            <w:proofErr w:type="spellEnd"/>
            <w:r>
              <w:t xml:space="preserve"> bank </w:t>
            </w:r>
            <w:proofErr w:type="spellStart"/>
            <w:r>
              <w:t>konvensional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datangnya</w:t>
            </w:r>
            <w:proofErr w:type="spellEnd"/>
            <w:r>
              <w:t xml:space="preserve"> </w:t>
            </w:r>
            <w:proofErr w:type="spellStart"/>
            <w:r>
              <w:t>krisis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krisis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menerjang</w:t>
            </w:r>
            <w:proofErr w:type="spellEnd"/>
            <w:r>
              <w:t xml:space="preserve"> dan </w:t>
            </w:r>
            <w:proofErr w:type="spellStart"/>
            <w:r>
              <w:t>memporak-porandakan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 xml:space="preserve"> </w:t>
            </w:r>
            <w:proofErr w:type="spellStart"/>
            <w:r>
              <w:t>justru</w:t>
            </w:r>
            <w:proofErr w:type="spellEnd"/>
            <w:r>
              <w:t xml:space="preserve"> </w:t>
            </w:r>
            <w:proofErr w:type="spellStart"/>
            <w:r>
              <w:t>membawa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</w:t>
            </w:r>
            <w:proofErr w:type="spellStart"/>
            <w:r>
              <w:t>syariah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bank </w:t>
            </w:r>
            <w:proofErr w:type="spellStart"/>
            <w:r>
              <w:t>syariah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bertahan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krisis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menerpa</w:t>
            </w:r>
            <w:proofErr w:type="spellEnd"/>
            <w:r>
              <w:t xml:space="preserve">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pada bank </w:t>
            </w:r>
            <w:proofErr w:type="spellStart"/>
            <w:r>
              <w:t>syariah</w:t>
            </w:r>
            <w:proofErr w:type="spellEnd"/>
            <w:r>
              <w:t xml:space="preserve"> </w:t>
            </w:r>
            <w:proofErr w:type="spellStart"/>
            <w:r>
              <w:t>pelaku</w:t>
            </w:r>
            <w:proofErr w:type="spellEnd"/>
            <w:r>
              <w:t xml:space="preserve"> bank </w:t>
            </w:r>
            <w:proofErr w:type="spellStart"/>
            <w:r>
              <w:t>syariah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usahanya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menegah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menegah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>
              <w:t>wah</w:t>
            </w:r>
            <w:proofErr w:type="spellEnd"/>
            <w:r>
              <w:t xml:space="preserve">. Dari </w:t>
            </w:r>
            <w:proofErr w:type="spellStart"/>
            <w:r>
              <w:t>sini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memperdayakan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.</w:t>
            </w:r>
          </w:p>
        </w:tc>
      </w:tr>
      <w:tr w:rsidR="009C3CE4" w14:paraId="195D2E7C" w14:textId="77777777">
        <w:trPr>
          <w:trHeight w:val="412"/>
        </w:trPr>
        <w:tc>
          <w:tcPr>
            <w:tcW w:w="2552" w:type="dxa"/>
          </w:tcPr>
          <w:p w14:paraId="12F6FF23" w14:textId="77777777" w:rsidR="009C3CE4" w:rsidRDefault="007E3788">
            <w:pPr>
              <w:pStyle w:val="NoSpacing"/>
              <w:spacing w:line="360" w:lineRule="auto"/>
              <w:ind w:left="-108" w:right="-67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Permasalahan</w:t>
            </w:r>
          </w:p>
        </w:tc>
        <w:tc>
          <w:tcPr>
            <w:tcW w:w="6520" w:type="dxa"/>
          </w:tcPr>
          <w:p w14:paraId="28A692DF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di dunia pun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bank-bank Isla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transaksi-transaksi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kegiatan-kegiatan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bank-bank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kegiatan-kegiatan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bank-bank Islam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notabene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menghindarkan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pemungutan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C3CE4" w14:paraId="723E98CE" w14:textId="77777777">
        <w:tc>
          <w:tcPr>
            <w:tcW w:w="2552" w:type="dxa"/>
          </w:tcPr>
          <w:p w14:paraId="26CD0ABD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Identifikasi Masalah</w:t>
            </w:r>
          </w:p>
        </w:tc>
        <w:tc>
          <w:tcPr>
            <w:tcW w:w="6520" w:type="dxa"/>
          </w:tcPr>
          <w:p w14:paraId="2321B746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BPRS Metro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Yosorejo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Metro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F80BE43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Masih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</w:p>
          <w:p w14:paraId="690FF544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  <w:p w14:paraId="2441253F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ayaan</w:t>
            </w:r>
            <w:proofErr w:type="spellEnd"/>
          </w:p>
        </w:tc>
      </w:tr>
      <w:tr w:rsidR="009C3CE4" w14:paraId="197B3380" w14:textId="77777777">
        <w:trPr>
          <w:trHeight w:val="357"/>
        </w:trPr>
        <w:tc>
          <w:tcPr>
            <w:tcW w:w="2552" w:type="dxa"/>
          </w:tcPr>
          <w:p w14:paraId="66791C82" w14:textId="77777777" w:rsidR="009C3CE4" w:rsidRDefault="007E3788">
            <w:pPr>
              <w:pStyle w:val="NoSpacing"/>
              <w:spacing w:line="360" w:lineRule="auto"/>
              <w:ind w:left="-10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Rencana Bahasan</w:t>
            </w:r>
          </w:p>
        </w:tc>
        <w:tc>
          <w:tcPr>
            <w:tcW w:w="6520" w:type="dxa"/>
          </w:tcPr>
          <w:p w14:paraId="4F4782DD" w14:textId="77777777" w:rsidR="009C3CE4" w:rsidRDefault="007E3788">
            <w:pPr>
              <w:pStyle w:val="ListParagraph"/>
              <w:tabs>
                <w:tab w:val="right" w:leader="dot" w:pos="907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BPRS Metro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Yosorejo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Metro"</w:t>
            </w:r>
          </w:p>
          <w:p w14:paraId="057437BF" w14:textId="77777777" w:rsidR="009C3CE4" w:rsidRDefault="007E3788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8B5D99" w14:textId="77777777" w:rsidR="009C3CE4" w:rsidRDefault="007E3788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105.</w:t>
            </w:r>
          </w:p>
          <w:p w14:paraId="3B928DCD" w14:textId="77777777" w:rsidR="009C3CE4" w:rsidRDefault="007E3788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105</w:t>
            </w:r>
          </w:p>
          <w:p w14:paraId="0056B570" w14:textId="77777777" w:rsidR="009C3CE4" w:rsidRDefault="009C3CE4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 w:firstLine="4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CE4" w14:paraId="314C97AA" w14:textId="77777777">
        <w:tc>
          <w:tcPr>
            <w:tcW w:w="2552" w:type="dxa"/>
          </w:tcPr>
          <w:p w14:paraId="2673769E" w14:textId="77777777" w:rsidR="009C3CE4" w:rsidRDefault="007E3788">
            <w:pPr>
              <w:pStyle w:val="NoSpacing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Referensi</w:t>
            </w:r>
          </w:p>
        </w:tc>
        <w:tc>
          <w:tcPr>
            <w:tcW w:w="6520" w:type="dxa"/>
          </w:tcPr>
          <w:p w14:paraId="369A4753" w14:textId="77777777" w:rsidR="009C3CE4" w:rsidRDefault="007E3788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Fetria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Yudiana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Syariah”.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Salatiga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2014</w:t>
            </w:r>
          </w:p>
          <w:p w14:paraId="57AF027C" w14:textId="77777777" w:rsidR="009C3CE4" w:rsidRDefault="007E3788">
            <w:pPr>
              <w:pStyle w:val="ListParagraph"/>
              <w:tabs>
                <w:tab w:val="right" w:leader="dot" w:pos="9072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Petty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Amalia Pertiwi,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(JIRA) vol.6 no.7</w:t>
            </w:r>
          </w:p>
          <w:p w14:paraId="6FFF25E3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Antoni, 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Bank Syariah”, El-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 dan Kajian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Keislaman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Vol.11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o.2</w:t>
            </w:r>
          </w:p>
          <w:p w14:paraId="2A5D6350" w14:textId="77777777" w:rsidR="009C3CE4" w:rsidRDefault="007E378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Fatima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Tuzaroh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Afifudin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Afifudin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Hariri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Mudharabah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Musyarakah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105 Dan 106 Pada Lembaga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Syariah" ,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Vol. 09 No. 06 2020.</w:t>
            </w:r>
          </w:p>
          <w:p w14:paraId="5BB7B2A0" w14:textId="77777777" w:rsidR="009C3CE4" w:rsidRDefault="009C3CE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3320B" w14:textId="77777777" w:rsidR="009C3CE4" w:rsidRDefault="009C3CE4" w:rsidP="007E3788">
      <w:pPr>
        <w:tabs>
          <w:tab w:val="left" w:pos="426"/>
          <w:tab w:val="left" w:pos="8197"/>
        </w:tabs>
        <w:spacing w:line="360" w:lineRule="auto"/>
        <w:jc w:val="center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35"/>
        <w:gridCol w:w="4537"/>
      </w:tblGrid>
      <w:tr w:rsidR="009C3CE4" w14:paraId="13F3D3A4" w14:textId="77777777">
        <w:tc>
          <w:tcPr>
            <w:tcW w:w="4535" w:type="dxa"/>
          </w:tcPr>
          <w:p w14:paraId="1283AF4F" w14:textId="77777777" w:rsidR="009C3CE4" w:rsidRDefault="007E3788" w:rsidP="007E3788">
            <w:pPr>
              <w:pStyle w:val="ListParagraph"/>
              <w:tabs>
                <w:tab w:val="left" w:pos="-43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Disetujui oleh,</w:t>
            </w:r>
          </w:p>
          <w:p w14:paraId="60E91EF9" w14:textId="77777777" w:rsidR="009C3CE4" w:rsidRDefault="007E3788" w:rsidP="007E3788">
            <w:pPr>
              <w:pStyle w:val="ListParagraph"/>
              <w:tabs>
                <w:tab w:val="left" w:pos="-43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 Akademik,</w:t>
            </w:r>
          </w:p>
          <w:p w14:paraId="6A5615EA" w14:textId="77777777" w:rsidR="009C3CE4" w:rsidRDefault="009C3CE4" w:rsidP="007E3788">
            <w:pPr>
              <w:pStyle w:val="ListParagraph"/>
              <w:tabs>
                <w:tab w:val="left" w:pos="-43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3939B96" w14:textId="77777777" w:rsidR="009C3CE4" w:rsidRDefault="009C3CE4" w:rsidP="007E3788">
            <w:pPr>
              <w:tabs>
                <w:tab w:val="left" w:pos="-4395"/>
              </w:tabs>
              <w:spacing w:line="360" w:lineRule="auto"/>
              <w:jc w:val="center"/>
              <w:rPr>
                <w:b/>
                <w:bCs/>
                <w:lang w:val="id-ID" w:bidi="en-US"/>
              </w:rPr>
            </w:pPr>
          </w:p>
          <w:p w14:paraId="2968958F" w14:textId="77777777" w:rsidR="007E3788" w:rsidRDefault="007E3788" w:rsidP="007E3788">
            <w:pPr>
              <w:pStyle w:val="ListParagraph"/>
              <w:tabs>
                <w:tab w:val="left" w:pos="-4395"/>
                <w:tab w:val="left" w:pos="40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Selvia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Nuriasari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M.E.I</w:t>
            </w:r>
          </w:p>
          <w:p w14:paraId="1C966C4B" w14:textId="36E92621" w:rsidR="009C3CE4" w:rsidRPr="007E3788" w:rsidRDefault="007E3788" w:rsidP="007E3788">
            <w:pPr>
              <w:pStyle w:val="ListParagraph"/>
              <w:tabs>
                <w:tab w:val="left" w:pos="-4395"/>
                <w:tab w:val="left" w:pos="406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E378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NIP. </w:t>
            </w:r>
            <w:r w:rsidRPr="007E3788">
              <w:rPr>
                <w:rFonts w:ascii="Times New Roman" w:hAnsi="Times New Roman" w:cs="Times New Roman"/>
                <w:b/>
                <w:sz w:val="24"/>
                <w:szCs w:val="24"/>
              </w:rPr>
              <w:t>198108282009122003</w:t>
            </w:r>
          </w:p>
          <w:p w14:paraId="51C5496B" w14:textId="77777777" w:rsidR="009C3CE4" w:rsidRDefault="009C3CE4" w:rsidP="007E3788">
            <w:pPr>
              <w:pStyle w:val="ListParagraph"/>
              <w:tabs>
                <w:tab w:val="left" w:pos="-439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37" w:type="dxa"/>
          </w:tcPr>
          <w:p w14:paraId="5B24012F" w14:textId="77777777" w:rsidR="007E3788" w:rsidRDefault="007E3788" w:rsidP="007E3788">
            <w:pPr>
              <w:tabs>
                <w:tab w:val="left" w:pos="-4395"/>
              </w:tabs>
              <w:spacing w:line="360" w:lineRule="auto"/>
              <w:ind w:firstLine="34"/>
              <w:jc w:val="center"/>
            </w:pPr>
            <w:r>
              <w:rPr>
                <w:lang w:val="id-ID"/>
              </w:rPr>
              <w:t>Metro,</w:t>
            </w:r>
            <w:r>
              <w:t xml:space="preserve"> 14 September </w:t>
            </w:r>
            <w:r>
              <w:rPr>
                <w:lang w:val="id-ID"/>
              </w:rPr>
              <w:t>20</w:t>
            </w:r>
            <w:r>
              <w:t>20</w:t>
            </w:r>
          </w:p>
          <w:p w14:paraId="1208AB41" w14:textId="6E05448F" w:rsidR="009C3CE4" w:rsidRPr="007E3788" w:rsidRDefault="007E3788" w:rsidP="007E3788">
            <w:pPr>
              <w:tabs>
                <w:tab w:val="left" w:pos="-4395"/>
              </w:tabs>
              <w:spacing w:line="360" w:lineRule="auto"/>
              <w:ind w:firstLine="34"/>
              <w:jc w:val="center"/>
            </w:pPr>
            <w:r>
              <w:rPr>
                <w:lang w:val="id-ID"/>
              </w:rPr>
              <w:t>Mahasiswa Ybs,</w:t>
            </w:r>
          </w:p>
          <w:p w14:paraId="719EA0DF" w14:textId="77777777" w:rsidR="009C3CE4" w:rsidRDefault="009C3CE4" w:rsidP="007E3788">
            <w:pPr>
              <w:pStyle w:val="ListParagraph"/>
              <w:tabs>
                <w:tab w:val="left" w:pos="-4395"/>
                <w:tab w:val="left" w:pos="4065"/>
              </w:tabs>
              <w:spacing w:line="360" w:lineRule="auto"/>
              <w:ind w:left="0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D8E770E" w14:textId="77777777" w:rsidR="009C3CE4" w:rsidRDefault="009C3CE4" w:rsidP="007E3788">
            <w:pPr>
              <w:pStyle w:val="ListParagraph"/>
              <w:tabs>
                <w:tab w:val="left" w:pos="-4395"/>
                <w:tab w:val="left" w:pos="4065"/>
              </w:tabs>
              <w:spacing w:line="360" w:lineRule="auto"/>
              <w:ind w:left="0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D7A5198" w14:textId="77777777" w:rsidR="009C3CE4" w:rsidRDefault="007E3788" w:rsidP="007E3788">
            <w:pPr>
              <w:pStyle w:val="ListParagraph"/>
              <w:tabs>
                <w:tab w:val="left" w:pos="-4395"/>
                <w:tab w:val="left" w:pos="4065"/>
              </w:tabs>
              <w:spacing w:line="360" w:lineRule="auto"/>
              <w:ind w:left="0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bidi="ar-SA"/>
              </w:rPr>
              <w:pict w14:anchorId="09D09998">
                <v:shapetype id="_x0000_m1027" coordsize="21600,21600" o:spt="32" o:oned="t" path="m,l21600,21600e" filled="t">
                  <v:path arrowok="t" fillok="f" o:connecttype="none"/>
                  <o:lock v:ext="edit" shapetype="t"/>
                </v:shapety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bidi="ar-SA"/>
              </w:rPr>
              <w:pict w14:anchorId="22A1171D">
                <v:shape id="1029" o:spid="_x0000_s1026" type="#_x0000_m1027" style="position:absolute;left:0;text-align:left;margin-left:0;margin-top:0;width:50pt;height:50pt;z-index:251657728;visibility:hidden;mso-wrap-distance-left:0;mso-wrap-distance-right:0;mso-position-horizontal-relative:text;mso-position-vertical-relative:text;mso-width-relative:page;mso-height-relative:page" o:spt="32" o:oned="t" path="m,l21600,21600e" filled="t">
                  <v:path arrowok="t" fillok="f" o:connecttype="none"/>
                  <o:lock v:ext="edit" selection="t" shapetype="t"/>
                </v:shape>
              </w:pic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Agatha Nabila</w:t>
            </w:r>
          </w:p>
          <w:p w14:paraId="2898F149" w14:textId="77777777" w:rsidR="009C3CE4" w:rsidRDefault="007E3788" w:rsidP="007E3788">
            <w:pPr>
              <w:pStyle w:val="ListParagraph"/>
              <w:tabs>
                <w:tab w:val="left" w:pos="-4395"/>
                <w:tab w:val="left" w:pos="3828"/>
              </w:tabs>
              <w:spacing w:before="240" w:line="360" w:lineRule="auto"/>
              <w:ind w:left="0"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NPM.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1704020001</w:t>
            </w:r>
          </w:p>
          <w:p w14:paraId="0E6D58C9" w14:textId="77777777" w:rsidR="009C3CE4" w:rsidRDefault="009C3CE4" w:rsidP="007E3788">
            <w:pPr>
              <w:pStyle w:val="ListParagraph"/>
              <w:tabs>
                <w:tab w:val="left" w:pos="-4395"/>
                <w:tab w:val="center" w:pos="246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</w:tr>
      <w:tr w:rsidR="009C3CE4" w14:paraId="1D2EA0D2" w14:textId="77777777">
        <w:tc>
          <w:tcPr>
            <w:tcW w:w="4535" w:type="dxa"/>
          </w:tcPr>
          <w:p w14:paraId="0C0AEC09" w14:textId="77777777" w:rsidR="009C3CE4" w:rsidRDefault="009C3CE4">
            <w:pPr>
              <w:tabs>
                <w:tab w:val="left" w:pos="-4395"/>
              </w:tabs>
              <w:spacing w:line="360" w:lineRule="auto"/>
              <w:rPr>
                <w:lang w:bidi="en-US"/>
              </w:rPr>
            </w:pPr>
          </w:p>
        </w:tc>
        <w:tc>
          <w:tcPr>
            <w:tcW w:w="4537" w:type="dxa"/>
          </w:tcPr>
          <w:p w14:paraId="1A0DC441" w14:textId="77777777" w:rsidR="009C3CE4" w:rsidRDefault="009C3CE4">
            <w:pPr>
              <w:tabs>
                <w:tab w:val="left" w:pos="-4395"/>
              </w:tabs>
              <w:spacing w:line="360" w:lineRule="auto"/>
            </w:pPr>
          </w:p>
        </w:tc>
      </w:tr>
    </w:tbl>
    <w:p w14:paraId="20DC5C67" w14:textId="77777777" w:rsidR="009C3CE4" w:rsidRDefault="007E3788">
      <w:pPr>
        <w:pStyle w:val="ListParagraph"/>
        <w:tabs>
          <w:tab w:val="left" w:pos="-4395"/>
          <w:tab w:val="left" w:pos="3828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</w:p>
    <w:p w14:paraId="40D1932A" w14:textId="77777777" w:rsidR="009C3CE4" w:rsidRDefault="007E3788">
      <w:pPr>
        <w:pStyle w:val="ListParagraph"/>
        <w:tabs>
          <w:tab w:val="left" w:pos="-4395"/>
          <w:tab w:val="left" w:pos="4065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Ketua Jurusan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Syariah </w:t>
      </w:r>
    </w:p>
    <w:p w14:paraId="4307917E" w14:textId="77777777" w:rsidR="009C3CE4" w:rsidRDefault="009C3CE4">
      <w:pPr>
        <w:pStyle w:val="ListParagraph"/>
        <w:tabs>
          <w:tab w:val="left" w:pos="-4395"/>
          <w:tab w:val="left" w:pos="4065"/>
        </w:tabs>
        <w:spacing w:line="360" w:lineRule="auto"/>
        <w:ind w:left="6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4656372" w14:textId="77777777" w:rsidR="009C3CE4" w:rsidRDefault="009C3CE4">
      <w:pPr>
        <w:pStyle w:val="ListParagraph"/>
        <w:tabs>
          <w:tab w:val="left" w:pos="-4395"/>
          <w:tab w:val="left" w:pos="4065"/>
        </w:tabs>
        <w:spacing w:line="360" w:lineRule="auto"/>
        <w:ind w:left="6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0A4C9A2" w14:textId="77777777" w:rsidR="009C3CE4" w:rsidRDefault="007E3788">
      <w:pPr>
        <w:pStyle w:val="ListParagraph"/>
        <w:tabs>
          <w:tab w:val="left" w:pos="-4395"/>
          <w:tab w:val="left" w:pos="4065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Era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Yudistira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M.Ak</w:t>
      </w:r>
      <w:proofErr w:type="spellEnd"/>
    </w:p>
    <w:p w14:paraId="1CD80EB1" w14:textId="77777777" w:rsidR="009C3CE4" w:rsidRDefault="007E3788">
      <w:pPr>
        <w:tabs>
          <w:tab w:val="left" w:pos="-4395"/>
        </w:tabs>
        <w:spacing w:before="240" w:line="360" w:lineRule="auto"/>
        <w:jc w:val="center"/>
        <w:rPr>
          <w:b/>
        </w:rPr>
      </w:pPr>
      <w:r>
        <w:rPr>
          <w:b/>
          <w:lang w:val="id-ID"/>
        </w:rPr>
        <w:t xml:space="preserve">NIP. </w:t>
      </w:r>
      <w:r>
        <w:rPr>
          <w:b/>
        </w:rPr>
        <w:t>199010032015032010</w:t>
      </w:r>
    </w:p>
    <w:p w14:paraId="27B850AD" w14:textId="77777777" w:rsidR="009C3CE4" w:rsidRDefault="009C3CE4">
      <w:pPr>
        <w:spacing w:line="360" w:lineRule="auto"/>
      </w:pPr>
    </w:p>
    <w:sectPr w:rsidR="009C3CE4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10C6A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04956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CE4"/>
    <w:rsid w:val="007E3788"/>
    <w:rsid w:val="009C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m1027"/>
      </o:rules>
    </o:shapelayout>
  </w:shapeDefaults>
  <w:decimalSymbol w:val=","/>
  <w:listSeparator w:val=";"/>
  <w14:docId w14:val="43E93CCF"/>
  <w15:docId w15:val="{BC674212-409C-4757-8FC8-FFC81DB7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SimSun"/>
      <w:sz w:val="24"/>
      <w:szCs w:val="24"/>
    </w:rPr>
  </w:style>
  <w:style w:type="character" w:styleId="Hyperlink">
    <w:name w:val="Hyperlink"/>
    <w:basedOn w:val="DefaultParagraphFont"/>
    <w:rPr>
      <w:rFonts w:ascii="Calibri" w:eastAsia="Calibri" w:hAnsi="Calibri" w:cs="SimSun"/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jc w:val="both"/>
    </w:pPr>
    <w:rPr>
      <w:rFonts w:ascii="Calibri" w:eastAsia="Calibri" w:hAnsi="Calibri" w:cs="SimSu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rPr>
      <w:rFonts w:ascii="Calibri" w:eastAsia="Calibri" w:hAnsi="Calibri" w:cs="SimSun"/>
      <w:sz w:val="20"/>
      <w:szCs w:val="20"/>
      <w:lang w:bidi="en-US"/>
    </w:rPr>
  </w:style>
  <w:style w:type="paragraph" w:styleId="NoSpacing">
    <w:name w:val="No Spacing"/>
    <w:basedOn w:val="Normal"/>
    <w:link w:val="NoSpacingChar"/>
    <w:qFormat/>
    <w:pPr>
      <w:jc w:val="both"/>
    </w:pPr>
    <w:rPr>
      <w:rFonts w:ascii="Calibri" w:eastAsia="Calibri" w:hAnsi="Calibri" w:cs="SimSun"/>
      <w:sz w:val="20"/>
      <w:szCs w:val="20"/>
      <w:lang w:bidi="en-US"/>
    </w:r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inmetro@metrouniv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rouniv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1891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LightAye</cp:lastModifiedBy>
  <cp:revision>3</cp:revision>
  <dcterms:created xsi:type="dcterms:W3CDTF">2020-09-13T14:58:00Z</dcterms:created>
  <dcterms:modified xsi:type="dcterms:W3CDTF">2020-09-14T03:17:00Z</dcterms:modified>
</cp:coreProperties>
</file>