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Kicker"/>
      </w:pPr>
      <w:r>
        <w:t xml:space="preserve">Research proposal · Teleop Research Platform · Draft, 29 September 2026</w:t>
      </w:r>
    </w:p>
    <w:p>
      <w:pPr>
        <w:pStyle w:val="Title"/>
      </w:pPr>
      <w:r>
        <w:t xml:space="preserve">Learned model-mediated teleoperation</w:t>
      </w:r>
    </w:p>
    <w:p>
      <w:pPr>
        <w:pStyle w:val="Subtitle"/>
      </w:pPr>
      <w:r>
        <w:t xml:space="preserve">A world model on a slow loop estimates what is around the arm. The existing 90 Hz predictors use that estimate to foresee contact and payload effects that the delayed operator cannot see yet.</w:t>
      </w:r>
    </w:p>
    <w:p>
      <w:pPr>
        <w:pBdr>
          <w:top w:val="single" w:sz="4" w:space="5" w:color="F7ECDD"/>
          <w:left w:val="single" w:sz="24" w:space="9" w:color="98590F"/>
          <w:bottom w:val="single" w:sz="4" w:space="5" w:color="F7ECDD"/>
          <w:right w:val="single" w:sz="4" w:space="9" w:color="F7ECDD"/>
        </w:pBdr>
        <w:shd w:val="clear" w:color="auto" w:fill="F7ECDD"/>
        <w:spacing w:before="40" w:after="120" w:line="259" w:lineRule="auto"/>
        <w:ind w:left="190" w:right="190"/>
      </w:pPr>
      <w:r>
        <w:rPr>
          <w:rFonts w:ascii="Calibri" w:hAnsi="Calibri" w:eastAsia="Calibri" w:cs="Calibri"/>
          <w:b/>
          <w:bCs/>
          <w:caps/>
          <w:color w:val="98590F"/>
          <w:spacing w:val="16"/>
          <w:sz w:val="17"/>
          <w:szCs w:val="17"/>
        </w:rPr>
        <w:t xml:space="preserve">Status </w:t>
      </w:r>
      <w:r>
        <w:rPr>
          <w:rFonts w:ascii="Calibri" w:hAnsi="Calibri" w:eastAsia="Calibri" w:cs="Calibri"/>
          <w:sz w:val="19"/>
          <w:szCs w:val="19"/>
        </w:rPr>
        <w:t xml:space="preserve">Proposal only. Not an ADR and not a result. Nothing described here has been built or measured, and nothing here binds code. The first step of the plan is the ADR that would.</w:t>
      </w:r>
    </w:p>
    <w:p>
      <w:pPr>
        <w:pStyle w:val="Heading1"/>
      </w:pPr>
      <w:r>
        <w:t xml:space="preserve">What we propose</w:t>
      </w:r>
    </w:p>
    <w:p>
      <w:r>
        <w:t xml:space="preserve">Today the operator sees the arm where a predictor extrapolates it from delayed robot poses. Near an obstacle or after a grasp, that prediction fails in a foreseeable way. It carries the arm through the surface and ignores the load, then corrects when the truth arrives. We propose a second, slow loop that watches the workspace through a fixed third-person camera and publishes a small description of the environment. The fast loop in Core applies that description to every frame's prediction.</w:t>
      </w:r>
    </w:p>
    <w:tbl>
      <w:tblPr>
        <w:tblW w:w="100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"/>
        <w:gridCol w:w="3040"/>
        <w:gridCol w:w="336"/>
        <w:gridCol w:w="3040"/>
        <w:gridCol w:w="336"/>
        <w:gridCol w:w="3040"/>
        <w:gridCol w:w="144"/>
      </w:tblGrid>
      <w:tr>
        <w:trPr>
          <w:cantSplit/>
        </w:trPr>
        <w:tc>
          <w:tcPr>
            <w:tcW w:w="10080" w:type="dxa"/>
            <w:gridSpan w:val="7"/>
            <w:shd w:val="clear" w:color="auto" w:fill="F7ECDD"/>
            <w:tcMar>
              <w:top w:w="90" w:type="dxa"/>
              <w:left w:w="144" w:type="dxa"/>
              <w:bottom w:w="60" w:type="dxa"/>
              <w:right w:w="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Calibri" w:hAnsi="Calibri" w:eastAsia="Calibri" w:cs="Calibri"/>
                <w:b/>
                <w:bCs/>
                <w:caps/>
                <w:color w:val="98590F"/>
                <w:spacing w:val="20"/>
                <w:sz w:val="17"/>
                <w:szCs w:val="17"/>
              </w:rPr>
              <w:t xml:space="preserve">Slow loop</w:t>
            </w:r>
            <w:r>
              <w:rPr>
                <w:rFonts w:ascii="Calibri" w:hAnsi="Calibri" w:eastAsia="Calibri" w:cs="Calibri"/>
                <w:color w:val="566173"/>
                <w:sz w:val="16"/>
                <w:szCs w:val="16"/>
              </w:rPr>
              <w:t xml:space="preserve"> robot site  ·  RTX 4090  ·  about 1 Hz  ·  output is seconds old</w:t>
            </w:r>
          </w:p>
        </w:tc>
      </w:tr>
      <w:tr>
        <w:trPr>
          <w:cantSplit/>
        </w:trPr>
        <w:tc>
          <w:tcPr>
            <w:tcW w:w="144" w:type="dxa"/>
            <w:shd w:val="clear" w:color="auto" w:fill="F7ECDD"/>
          </w:tcPr>
          <w:p>
            <w:pPr>
              <w:keepNext/>
              <w:spacing w:after="0"/>
            </w:pPr>
          </w:p>
        </w:tc>
        <w:tc>
          <w:tcPr>
            <w:tcW w:w="3040" w:type="dxa"/>
            <w:tcBorders>
              <w:top w:val="dashed" w:sz="6" w:space="0" w:color="8A94A3"/>
              <w:left w:val="dashed" w:sz="6" w:space="0" w:color="8A94A3"/>
              <w:bottom w:val="dashed" w:sz="6" w:space="0" w:color="8A94A3"/>
              <w:right w:val="dashed" w:sz="6" w:space="0" w:color="8A94A3"/>
            </w:tcBorders>
            <w:shd w:val="clear" w:color="auto" w:fill="FFFFFF"/>
            <w:tcMar>
              <w:top w:w="65" w:type="dxa"/>
              <w:left w:w="110" w:type="dxa"/>
              <w:bottom w:w="75" w:type="dxa"/>
              <w:right w:w="110" w:type="dxa"/>
            </w:tcMar>
            <w:vAlign w:val="center"/>
          </w:tcPr>
          <w:p>
            <w:pPr>
              <w:keepNext/>
              <w:spacing w:after="20" w:line="240" w:lineRule="auto"/>
            </w:pPr>
            <w:r>
              <w:rPr>
                <w:rFonts w:ascii="Calibri" w:hAnsi="Calibri" w:eastAsia="Calibri" w:cs="Calibri"/>
                <w:b/>
                <w:bCs/>
                <w:color w:val="18202B"/>
                <w:sz w:val="19"/>
                <w:szCs w:val="19"/>
              </w:rPr>
              <w:t xml:space="preserve">Third-person camera</w:t>
            </w:r>
          </w:p>
          <w:p>
            <w:pPr>
              <w:keepNext/>
              <w:spacing w:after="0" w:line="240" w:lineRule="auto"/>
            </w:pPr>
            <w:r>
              <w:rPr>
                <w:rFonts w:ascii="Calibri" w:hAnsi="Calibri" w:eastAsia="Calibri" w:cs="Calibri"/>
                <w:color w:val="566173"/>
                <w:sz w:val="15"/>
                <w:szCs w:val="15"/>
              </w:rPr>
              <w:t xml:space="preserve">fixed, calibrated to the robot base</w:t>
            </w:r>
          </w:p>
        </w:tc>
        <w:tc>
          <w:tcPr>
            <w:tcW w:w="336" w:type="dxa"/>
            <w:shd w:val="clear" w:color="auto" w:fill="F7ECDD"/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eastAsia="Calibri" w:cs="Calibri"/>
                <w:color w:val="8A94A3"/>
                <w:sz w:val="24"/>
                <w:szCs w:val="24"/>
              </w:rPr>
              <w:t xml:space="preserve">→</w:t>
            </w:r>
          </w:p>
        </w:tc>
        <w:tc>
          <w:tcPr>
            <w:tcW w:w="3040" w:type="dxa"/>
            <w:tcBorders>
              <w:top w:val="dashed" w:sz="6" w:space="0" w:color="8A94A3"/>
              <w:left w:val="dashed" w:sz="6" w:space="0" w:color="8A94A3"/>
              <w:bottom w:val="dashed" w:sz="6" w:space="0" w:color="8A94A3"/>
              <w:right w:val="dashed" w:sz="6" w:space="0" w:color="8A94A3"/>
            </w:tcBorders>
            <w:shd w:val="clear" w:color="auto" w:fill="FFFFFF"/>
            <w:tcMar>
              <w:top w:w="65" w:type="dxa"/>
              <w:left w:w="110" w:type="dxa"/>
              <w:bottom w:w="75" w:type="dxa"/>
              <w:right w:w="110" w:type="dxa"/>
            </w:tcMar>
            <w:vAlign w:val="center"/>
          </w:tcPr>
          <w:p>
            <w:pPr>
              <w:keepNext/>
              <w:spacing w:after="20" w:line="240" w:lineRule="auto"/>
            </w:pPr>
            <w:r>
              <w:rPr>
                <w:rFonts w:ascii="Calibri" w:hAnsi="Calibri" w:eastAsia="Calibri" w:cs="Calibri"/>
                <w:b/>
                <w:bCs/>
                <w:color w:val="18202B"/>
                <w:sz w:val="19"/>
                <w:szCs w:val="19"/>
              </w:rPr>
              <w:t xml:space="preserve">Environment model</w:t>
            </w:r>
          </w:p>
          <w:p>
            <w:pPr>
              <w:keepNext/>
              <w:spacing w:after="0" w:line="240" w:lineRule="auto"/>
            </w:pPr>
            <w:r>
              <w:rPr>
                <w:rFonts w:ascii="Calibri" w:hAnsi="Calibri" w:eastAsia="Calibri" w:cs="Calibri"/>
                <w:color w:val="566173"/>
                <w:sz w:val="15"/>
                <w:szCs w:val="15"/>
              </w:rPr>
              <w:t xml:space="preserve">Cosmos 3 Edge or a classical baseline</w:t>
            </w:r>
          </w:p>
        </w:tc>
        <w:tc>
          <w:tcPr>
            <w:tcW w:w="336" w:type="dxa"/>
            <w:shd w:val="clear" w:color="auto" w:fill="F7ECDD"/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eastAsia="Calibri" w:cs="Calibri"/>
                <w:color w:val="8A94A3"/>
                <w:sz w:val="24"/>
                <w:szCs w:val="24"/>
              </w:rPr>
              <w:t xml:space="preserve">→</w:t>
            </w:r>
          </w:p>
        </w:tc>
        <w:tc>
          <w:tcPr>
            <w:tcW w:w="3040" w:type="dxa"/>
            <w:tcBorders>
              <w:top w:val="dashed" w:sz="12" w:space="0" w:color="98590F"/>
              <w:left w:val="dashed" w:sz="12" w:space="0" w:color="98590F"/>
              <w:bottom w:val="dashed" w:sz="12" w:space="0" w:color="98590F"/>
              <w:right w:val="dashed" w:sz="12" w:space="0" w:color="98590F"/>
            </w:tcBorders>
            <w:shd w:val="clear" w:color="auto" w:fill="FFFFFF"/>
            <w:tcMar>
              <w:top w:w="65" w:type="dxa"/>
              <w:left w:w="110" w:type="dxa"/>
              <w:bottom w:w="75" w:type="dxa"/>
              <w:right w:w="110" w:type="dxa"/>
            </w:tcMar>
            <w:vAlign w:val="center"/>
          </w:tcPr>
          <w:p>
            <w:pPr>
              <w:keepNext/>
              <w:spacing w:after="20" w:line="240" w:lineRule="auto"/>
            </w:pPr>
            <w:r>
              <w:rPr>
                <w:rFonts w:ascii="Calibri" w:hAnsi="Calibri" w:eastAsia="Calibri" w:cs="Calibri"/>
                <w:b/>
                <w:bCs/>
                <w:color w:val="18202B"/>
                <w:sz w:val="19"/>
                <w:szCs w:val="19"/>
              </w:rPr>
              <w:t xml:space="preserve">Environment state</w:t>
            </w:r>
          </w:p>
          <w:p>
            <w:pPr>
              <w:keepNext/>
              <w:spacing w:after="0" w:line="240" w:lineRule="auto"/>
            </w:pPr>
            <w:r>
              <w:rPr>
                <w:rFonts w:ascii="Calibri" w:hAnsi="Calibri" w:eastAsia="Calibri" w:cs="Calibri"/>
                <w:color w:val="566173"/>
                <w:sz w:val="15"/>
                <w:szCs w:val="15"/>
              </w:rPr>
              <w:t xml:space="preserve">surfaces · held object · payload · confidence · frame time</w:t>
            </w:r>
          </w:p>
        </w:tc>
        <w:tc>
          <w:tcPr>
            <w:tcW w:w="144" w:type="dxa"/>
            <w:shd w:val="clear" w:color="auto" w:fill="F7ECDD"/>
          </w:tcPr>
          <w:p>
            <w:pPr>
              <w:keepNext/>
              <w:spacing w:after="0"/>
            </w:pPr>
          </w:p>
        </w:tc>
      </w:tr>
      <w:tr>
        <w:trPr>
          <w:cantSplit/>
          <w:trHeight w:val="110" w:hRule="exact"/>
        </w:trPr>
        <w:tc>
          <w:tcPr>
            <w:tcW w:w="10080" w:type="dxa"/>
            <w:gridSpan w:val="7"/>
            <w:shd w:val="clear" w:color="auto" w:fill="F7ECDD"/>
          </w:tcPr>
          <w:p>
            <w:pPr>
              <w:keepNext/>
              <w:spacing w:after="0" w:line="240" w:lineRule="auto"/>
            </w:pPr>
            <w:r>
              <w:rPr>
                <w:sz w:val="4"/>
                <w:szCs w:val="4"/>
              </w:rPr>
              <w:t xml:space="preserve"/>
            </w:r>
          </w:p>
        </w:tc>
      </w:tr>
    </w:tbl>
    <w:p>
      <w:pPr>
        <w:keepNext/>
        <w:spacing w:before="40" w:after="40" w:line="240" w:lineRule="auto"/>
        <w:jc w:val="center"/>
      </w:pPr>
      <w:r>
        <w:rPr>
          <w:rFonts w:ascii="Calibri" w:hAnsi="Calibri" w:eastAsia="Calibri" w:cs="Calibri"/>
          <w:color w:val="98590F"/>
          <w:sz w:val="16"/>
          <w:szCs w:val="16"/>
        </w:rPr>
        <w:t xml:space="preserve">↓ Environment state crosses the impaired network link as a small message, through the same emulation as the pose stream ↓</w:t>
      </w:r>
    </w:p>
    <w:tbl>
      <w:tblPr>
        <w:tblW w:w="100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8"/>
        <w:gridCol w:w="1688"/>
        <w:gridCol w:w="336"/>
        <w:gridCol w:w="1688"/>
        <w:gridCol w:w="336"/>
        <w:gridCol w:w="1688"/>
        <w:gridCol w:w="336"/>
        <w:gridCol w:w="1688"/>
        <w:gridCol w:w="336"/>
        <w:gridCol w:w="1688"/>
        <w:gridCol w:w="148"/>
      </w:tblGrid>
      <w:tr>
        <w:trPr>
          <w:cantSplit/>
        </w:trPr>
        <w:tc>
          <w:tcPr>
            <w:tcW w:w="10080" w:type="dxa"/>
            <w:gridSpan w:val="11"/>
            <w:shd w:val="clear" w:color="auto" w:fill="E0EEF3"/>
            <w:tcMar>
              <w:top w:w="90" w:type="dxa"/>
              <w:left w:w="148" w:type="dxa"/>
              <w:bottom w:w="60" w:type="dxa"/>
              <w:right w:w="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Calibri" w:hAnsi="Calibri" w:eastAsia="Calibri" w:cs="Calibri"/>
                <w:b/>
                <w:bCs/>
                <w:caps/>
                <w:color w:val="1C6983"/>
                <w:spacing w:val="20"/>
                <w:sz w:val="17"/>
                <w:szCs w:val="17"/>
              </w:rPr>
              <w:t xml:space="preserve">Fast loop</w:t>
            </w:r>
            <w:r>
              <w:rPr>
                <w:rFonts w:ascii="Calibri" w:hAnsi="Calibri" w:eastAsia="Calibri" w:cs="Calibri"/>
                <w:color w:val="566173"/>
                <w:sz w:val="16"/>
                <w:szCs w:val="16"/>
              </w:rPr>
              <w:t xml:space="preserve"> operator side  ·  Core  ·  every 11.1 ms frame</w:t>
            </w:r>
          </w:p>
        </w:tc>
      </w:tr>
      <w:tr>
        <w:trPr>
          <w:cantSplit/>
        </w:trPr>
        <w:tc>
          <w:tcPr>
            <w:tcW w:w="148" w:type="dxa"/>
            <w:shd w:val="clear" w:color="auto" w:fill="E0EEF3"/>
          </w:tcPr>
          <w:p>
            <w:pPr>
              <w:keepNext/>
              <w:spacing w:after="0"/>
            </w:pPr>
          </w:p>
        </w:tc>
        <w:tc>
          <w:tcPr>
            <w:tcW w:w="1688" w:type="dxa"/>
            <w:tcBorders>
              <w:top w:val="single" w:sz="6" w:space="0" w:color="8A94A3"/>
              <w:left w:val="single" w:sz="6" w:space="0" w:color="8A94A3"/>
              <w:bottom w:val="single" w:sz="6" w:space="0" w:color="8A94A3"/>
              <w:right w:val="single" w:sz="6" w:space="0" w:color="8A94A3"/>
            </w:tcBorders>
            <w:shd w:val="clear" w:color="auto" w:fill="FFFFFF"/>
            <w:tcMar>
              <w:top w:w="65" w:type="dxa"/>
              <w:left w:w="110" w:type="dxa"/>
              <w:bottom w:w="75" w:type="dxa"/>
              <w:right w:w="110" w:type="dxa"/>
            </w:tcMar>
            <w:vAlign w:val="center"/>
          </w:tcPr>
          <w:p>
            <w:pPr>
              <w:keepNext/>
              <w:spacing w:after="20" w:line="240" w:lineRule="auto"/>
            </w:pPr>
            <w:r>
              <w:rPr>
                <w:rFonts w:ascii="Calibri" w:hAnsi="Calibri" w:eastAsia="Calibri" w:cs="Calibri"/>
                <w:b/>
                <w:bCs/>
                <w:color w:val="18202B"/>
                <w:sz w:val="19"/>
                <w:szCs w:val="19"/>
              </w:rPr>
              <w:t xml:space="preserve">Delayed robot pose</w:t>
            </w:r>
          </w:p>
          <w:p>
            <w:pPr>
              <w:keepNext/>
              <w:spacing w:after="0" w:line="240" w:lineRule="auto"/>
            </w:pPr>
            <w:r>
              <w:rPr>
                <w:rFonts w:ascii="Calibri" w:hAnsi="Calibri" w:eastAsia="Calibri" w:cs="Calibri"/>
                <w:color w:val="566173"/>
                <w:sz w:val="15"/>
                <w:szCs w:val="15"/>
              </w:rPr>
              <w:t xml:space="preserve">57-byte downlink</w:t>
            </w:r>
          </w:p>
        </w:tc>
        <w:tc>
          <w:tcPr>
            <w:tcW w:w="336" w:type="dxa"/>
            <w:shd w:val="clear" w:color="auto" w:fill="E0EEF3"/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eastAsia="Calibri" w:cs="Calibri"/>
                <w:color w:val="8A94A3"/>
                <w:sz w:val="24"/>
                <w:szCs w:val="24"/>
              </w:rPr>
              <w:t xml:space="preserve">→</w:t>
            </w:r>
          </w:p>
        </w:tc>
        <w:tc>
          <w:tcPr>
            <w:tcW w:w="1688" w:type="dxa"/>
            <w:tcBorders>
              <w:top w:val="dashed" w:sz="6" w:space="0" w:color="8A94A3"/>
              <w:left w:val="dashed" w:sz="6" w:space="0" w:color="8A94A3"/>
              <w:bottom w:val="dashed" w:sz="6" w:space="0" w:color="8A94A3"/>
              <w:right w:val="dashed" w:sz="6" w:space="0" w:color="8A94A3"/>
            </w:tcBorders>
            <w:shd w:val="clear" w:color="auto" w:fill="FFFFFF"/>
            <w:tcMar>
              <w:top w:w="65" w:type="dxa"/>
              <w:left w:w="110" w:type="dxa"/>
              <w:bottom w:w="75" w:type="dxa"/>
              <w:right w:w="110" w:type="dxa"/>
            </w:tcMar>
            <w:vAlign w:val="center"/>
          </w:tcPr>
          <w:p>
            <w:pPr>
              <w:keepNext/>
              <w:spacing w:after="20" w:line="240" w:lineRule="auto"/>
            </w:pPr>
            <w:r>
              <w:rPr>
                <w:rFonts w:ascii="Calibri" w:hAnsi="Calibri" w:eastAsia="Calibri" w:cs="Calibri"/>
                <w:b/>
                <w:bCs/>
                <w:color w:val="18202B"/>
                <w:sz w:val="19"/>
                <w:szCs w:val="19"/>
              </w:rPr>
              <w:t xml:space="preserve">Command-aware predictor</w:t>
            </w:r>
          </w:p>
          <w:p>
            <w:pPr>
              <w:keepNext/>
              <w:spacing w:after="0" w:line="240" w:lineRule="auto"/>
            </w:pPr>
            <w:r>
              <w:rPr>
                <w:rFonts w:ascii="Calibri" w:hAnsi="Calibri" w:eastAsia="Calibri" w:cs="Calibri"/>
                <w:color w:val="566173"/>
                <w:sz w:val="15"/>
                <w:szCs w:val="15"/>
              </w:rPr>
              <w:t xml:space="preserve">stronger baseline</w:t>
            </w:r>
          </w:p>
        </w:tc>
        <w:tc>
          <w:tcPr>
            <w:tcW w:w="336" w:type="dxa"/>
            <w:shd w:val="clear" w:color="auto" w:fill="E0EEF3"/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eastAsia="Calibri" w:cs="Calibri"/>
                <w:color w:val="8A94A3"/>
                <w:sz w:val="24"/>
                <w:szCs w:val="24"/>
              </w:rPr>
              <w:t xml:space="preserve">→</w:t>
            </w:r>
          </w:p>
        </w:tc>
        <w:tc>
          <w:tcPr>
            <w:tcW w:w="1688" w:type="dxa"/>
            <w:tcBorders>
              <w:top w:val="dashed" w:sz="12" w:space="0" w:color="98590F"/>
              <w:left w:val="dashed" w:sz="12" w:space="0" w:color="98590F"/>
              <w:bottom w:val="dashed" w:sz="12" w:space="0" w:color="98590F"/>
              <w:right w:val="dashed" w:sz="12" w:space="0" w:color="98590F"/>
            </w:tcBorders>
            <w:shd w:val="clear" w:color="auto" w:fill="FFFFFF"/>
            <w:tcMar>
              <w:top w:w="65" w:type="dxa"/>
              <w:left w:w="110" w:type="dxa"/>
              <w:bottom w:w="75" w:type="dxa"/>
              <w:right w:w="110" w:type="dxa"/>
            </w:tcMar>
            <w:vAlign w:val="center"/>
          </w:tcPr>
          <w:p>
            <w:pPr>
              <w:keepNext/>
              <w:spacing w:after="20" w:line="240" w:lineRule="auto"/>
            </w:pPr>
            <w:r>
              <w:rPr>
                <w:rFonts w:ascii="Calibri" w:hAnsi="Calibri" w:eastAsia="Calibri" w:cs="Calibri"/>
                <w:b/>
                <w:bCs/>
                <w:color w:val="18202B"/>
                <w:sz w:val="19"/>
                <w:szCs w:val="19"/>
              </w:rPr>
              <w:t xml:space="preserve">Constraint step</w:t>
            </w:r>
          </w:p>
          <w:p>
            <w:pPr>
              <w:keepNext/>
              <w:spacing w:after="0" w:line="240" w:lineRule="auto"/>
            </w:pPr>
            <w:r>
              <w:rPr>
                <w:rFonts w:ascii="Calibri" w:hAnsi="Calibri" w:eastAsia="Calibri" w:cs="Calibri"/>
                <w:color w:val="566173"/>
                <w:sz w:val="15"/>
                <w:szCs w:val="15"/>
              </w:rPr>
              <w:t xml:space="preserve">applies environment state</w:t>
            </w:r>
          </w:p>
        </w:tc>
        <w:tc>
          <w:tcPr>
            <w:tcW w:w="336" w:type="dxa"/>
            <w:shd w:val="clear" w:color="auto" w:fill="E0EEF3"/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eastAsia="Calibri" w:cs="Calibri"/>
                <w:color w:val="8A94A3"/>
                <w:sz w:val="24"/>
                <w:szCs w:val="24"/>
              </w:rPr>
              <w:t xml:space="preserve">→</w:t>
            </w:r>
          </w:p>
        </w:tc>
        <w:tc>
          <w:tcPr>
            <w:tcW w:w="1688" w:type="dxa"/>
            <w:tcBorders>
              <w:top w:val="single" w:sz="6" w:space="0" w:color="8A94A3"/>
              <w:left w:val="single" w:sz="6" w:space="0" w:color="8A94A3"/>
              <w:bottom w:val="single" w:sz="6" w:space="0" w:color="8A94A3"/>
              <w:right w:val="single" w:sz="6" w:space="0" w:color="8A94A3"/>
            </w:tcBorders>
            <w:shd w:val="clear" w:color="auto" w:fill="FFFFFF"/>
            <w:tcMar>
              <w:top w:w="65" w:type="dxa"/>
              <w:left w:w="110" w:type="dxa"/>
              <w:bottom w:w="75" w:type="dxa"/>
              <w:right w:w="110" w:type="dxa"/>
            </w:tcMar>
            <w:vAlign w:val="center"/>
          </w:tcPr>
          <w:p>
            <w:pPr>
              <w:keepNext/>
              <w:spacing w:after="20" w:line="240" w:lineRule="auto"/>
            </w:pPr>
            <w:r>
              <w:rPr>
                <w:rFonts w:ascii="Calibri" w:hAnsi="Calibri" w:eastAsia="Calibri" w:cs="Calibri"/>
                <w:b/>
                <w:bCs/>
                <w:color w:val="18202B"/>
                <w:sz w:val="19"/>
                <w:szCs w:val="19"/>
              </w:rPr>
              <w:t xml:space="preserve">Reconciler</w:t>
            </w:r>
          </w:p>
          <w:p>
            <w:pPr>
              <w:keepNext/>
              <w:spacing w:after="0" w:line="240" w:lineRule="auto"/>
            </w:pPr>
            <w:r>
              <w:rPr>
                <w:rFonts w:ascii="Calibri" w:hAnsi="Calibri" w:eastAsia="Calibri" w:cs="Calibri"/>
                <w:color w:val="566173"/>
                <w:sz w:val="15"/>
                <w:szCs w:val="15"/>
              </w:rPr>
              <w:t xml:space="preserve">existing axis</w:t>
            </w:r>
          </w:p>
        </w:tc>
        <w:tc>
          <w:tcPr>
            <w:tcW w:w="336" w:type="dxa"/>
            <w:shd w:val="clear" w:color="auto" w:fill="E0EEF3"/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Calibri" w:hAnsi="Calibri" w:eastAsia="Calibri" w:cs="Calibri"/>
                <w:color w:val="8A94A3"/>
                <w:sz w:val="24"/>
                <w:szCs w:val="24"/>
              </w:rPr>
              <w:t xml:space="preserve">→</w:t>
            </w:r>
          </w:p>
        </w:tc>
        <w:tc>
          <w:tcPr>
            <w:tcW w:w="1688" w:type="dxa"/>
            <w:tcBorders>
              <w:top w:val="single" w:sz="6" w:space="0" w:color="8A94A3"/>
              <w:left w:val="single" w:sz="6" w:space="0" w:color="8A94A3"/>
              <w:bottom w:val="single" w:sz="6" w:space="0" w:color="8A94A3"/>
              <w:right w:val="single" w:sz="6" w:space="0" w:color="8A94A3"/>
            </w:tcBorders>
            <w:shd w:val="clear" w:color="auto" w:fill="FFFFFF"/>
            <w:tcMar>
              <w:top w:w="65" w:type="dxa"/>
              <w:left w:w="110" w:type="dxa"/>
              <w:bottom w:w="75" w:type="dxa"/>
              <w:right w:w="110" w:type="dxa"/>
            </w:tcMar>
            <w:vAlign w:val="center"/>
          </w:tcPr>
          <w:p>
            <w:pPr>
              <w:keepNext/>
              <w:spacing w:after="20" w:line="240" w:lineRule="auto"/>
            </w:pPr>
            <w:r>
              <w:rPr>
                <w:rFonts w:ascii="Calibri" w:hAnsi="Calibri" w:eastAsia="Calibri" w:cs="Calibri"/>
                <w:b/>
                <w:bCs/>
                <w:color w:val="18202B"/>
                <w:sz w:val="19"/>
                <w:szCs w:val="19"/>
              </w:rPr>
              <w:t xml:space="preserve">Quest display</w:t>
            </w:r>
          </w:p>
          <w:p>
            <w:pPr>
              <w:keepNext/>
              <w:spacing w:after="0" w:line="240" w:lineRule="auto"/>
            </w:pPr>
            <w:r>
              <w:rPr>
                <w:rFonts w:ascii="Calibri" w:hAnsi="Calibri" w:eastAsia="Calibri" w:cs="Calibri"/>
                <w:color w:val="566173"/>
                <w:sz w:val="15"/>
                <w:szCs w:val="15"/>
              </w:rPr>
              <w:t xml:space="preserve">operator's headset</w:t>
            </w:r>
          </w:p>
        </w:tc>
        <w:tc>
          <w:tcPr>
            <w:tcW w:w="148" w:type="dxa"/>
            <w:shd w:val="clear" w:color="auto" w:fill="E0EEF3"/>
          </w:tcPr>
          <w:p>
            <w:pPr>
              <w:keepNext/>
              <w:spacing w:after="0"/>
            </w:pPr>
          </w:p>
        </w:tc>
      </w:tr>
      <w:tr>
        <w:trPr>
          <w:cantSplit/>
          <w:trHeight w:val="110" w:hRule="exact"/>
        </w:trPr>
        <w:tc>
          <w:tcPr>
            <w:tcW w:w="10080" w:type="dxa"/>
            <w:gridSpan w:val="11"/>
            <w:shd w:val="clear" w:color="auto" w:fill="E0EEF3"/>
          </w:tcPr>
          <w:p>
            <w:pPr>
              <w:keepNext/>
              <w:spacing w:after="0" w:line="240" w:lineRule="auto"/>
            </w:pPr>
            <w:r>
              <w:rPr>
                <w:sz w:val="4"/>
                <w:szCs w:val="4"/>
              </w:rPr>
              <w:t xml:space="preserve"/>
            </w:r>
          </w:p>
        </w:tc>
      </w:tr>
    </w:tbl>
    <w:p>
      <w:pPr>
        <w:keepNext/>
        <w:spacing w:before="90" w:after="0" w:line="240" w:lineRule="auto"/>
      </w:pPr>
      <w:r>
        <w:rPr>
          <w:rFonts w:ascii="Calibri" w:hAnsi="Calibri" w:eastAsia="Calibri" w:cs="Calibri"/>
          <w:sz w:val="13"/>
          <w:szCs w:val="13"/>
          <w:bdr w:val="single" w:sz="6" w:space="0" w:color="8A94A3"/>
        </w:rPr>
        <w:t xml:space="preserve">     </w:t>
      </w:r>
      <w:r>
        <w:rPr>
          <w:rFonts w:ascii="Calibri" w:hAnsi="Calibri" w:eastAsia="Calibri" w:cs="Calibri"/>
          <w:color w:val="566173"/>
          <w:sz w:val="15"/>
          <w:szCs w:val="15"/>
        </w:rPr>
        <w:t xml:space="preserve">  exists today</w:t>
      </w:r>
      <w:r>
        <w:rPr>
          <w:rFonts w:ascii="Calibri" w:hAnsi="Calibri" w:eastAsia="Calibri" w:cs="Calibri"/>
          <w:color w:val="566173"/>
          <w:sz w:val="15"/>
          <w:szCs w:val="15"/>
        </w:rPr>
        <w:t xml:space="preserve">  </w:t>
      </w:r>
      <w:r>
        <w:rPr>
          <w:rFonts w:ascii="Calibri" w:hAnsi="Calibri" w:eastAsia="Calibri" w:cs="Calibri"/>
          <w:sz w:val="13"/>
          <w:szCs w:val="13"/>
          <w:bdr w:val="dashed" w:sz="6" w:space="0" w:color="8A94A3"/>
        </w:rPr>
        <w:t xml:space="preserve">     </w:t>
      </w:r>
      <w:r>
        <w:rPr>
          <w:rFonts w:ascii="Calibri" w:hAnsi="Calibri" w:eastAsia="Calibri" w:cs="Calibri"/>
          <w:color w:val="566173"/>
          <w:sz w:val="15"/>
          <w:szCs w:val="15"/>
        </w:rPr>
        <w:t xml:space="preserve">  to be built</w:t>
      </w:r>
      <w:r>
        <w:rPr>
          <w:rFonts w:ascii="Calibri" w:hAnsi="Calibri" w:eastAsia="Calibri" w:cs="Calibri"/>
          <w:color w:val="566173"/>
          <w:sz w:val="15"/>
          <w:szCs w:val="15"/>
        </w:rPr>
        <w:t xml:space="preserve">  </w:t>
      </w:r>
      <w:r>
        <w:rPr>
          <w:rFonts w:ascii="Calibri" w:hAnsi="Calibri" w:eastAsia="Calibri" w:cs="Calibri"/>
          <w:sz w:val="13"/>
          <w:szCs w:val="13"/>
          <w:bdr w:val="dashed" w:sz="12" w:space="0" w:color="98590F"/>
        </w:rPr>
        <w:t xml:space="preserve">     </w:t>
      </w:r>
      <w:r>
        <w:rPr>
          <w:rFonts w:ascii="Calibri" w:hAnsi="Calibri" w:eastAsia="Calibri" w:cs="Calibri"/>
          <w:color w:val="566173"/>
          <w:sz w:val="15"/>
          <w:szCs w:val="15"/>
        </w:rPr>
        <w:t xml:space="preserve">  environment state</w:t>
      </w:r>
    </w:p>
    <w:p>
      <w:pPr>
        <w:pStyle w:val="Caption"/>
      </w:pPr>
      <w:r>
        <w:rPr>
          <w:b/>
          <w:bCs/>
        </w:rPr>
        <w:t xml:space="preserve">Figure 1.</w:t>
      </w:r>
      <w:r>
        <w:t xml:space="preserve">  The two loops and what passes between them.</w:t>
      </w:r>
    </w:p>
    <w:p>
      <w:r>
        <w:t xml:space="preserve">The slow loop owns only what changes more slowly than its output ages. A surface or a payload is still where it was two seconds ago. The arm's motion depends on what the operator does next, so it stays in the fast loop. </w:t>
      </w:r>
      <w:r>
        <w:rPr>
          <w:b/>
          <w:bCs/>
        </w:rPr>
        <w:t xml:space="preserve">The world model reports the environment, and the fast loop computes the correction.</w:t>
      </w:r>
    </w:p>
    <w:p>
      <w:pPr>
        <w:pStyle w:val="Heading1"/>
      </w:pPr>
      <w:r>
        <w:t xml:space="preserve">Where the platform stands</w:t>
      </w:r>
    </w:p>
    <w:tbl>
      <w:tblPr>
        <w:tblW w:w="100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896"/>
        <w:gridCol w:w="288"/>
        <w:gridCol w:w="4896"/>
      </w:tblGrid>
      <w:tr>
        <w:trPr>
          <w:cantSplit/>
        </w:trPr>
        <w:tc>
          <w:tcPr>
            <w:tcW w:w="4896" w:type="dxa"/>
            <w:tcBorders>
              <w:bottom w:val="single" w:sz="8" w:space="0" w:color="1C6983"/>
            </w:tcBorders>
            <w:tcMar>
              <w:top w:w="0" w:type="dxa"/>
              <w:left w:w="0" w:type="dxa"/>
              <w:bottom w:w="70" w:type="dxa"/>
              <w:right w:w="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Calibri" w:hAnsi="Calibri" w:eastAsia="Calibri" w:cs="Calibri"/>
                <w:b/>
                <w:bCs/>
                <w:caps/>
                <w:color w:val="1C6983"/>
                <w:spacing w:val="16"/>
                <w:sz w:val="17"/>
                <w:szCs w:val="17"/>
              </w:rPr>
              <w:t xml:space="preserve">What we have</w:t>
            </w:r>
          </w:p>
        </w:tc>
        <w:tc>
          <w:tcPr>
            <w:tcW w:w="288" w:type="dxa"/>
          </w:tcPr>
          <w:p>
            <w:pPr>
              <w:spacing w:after="0"/>
            </w:pPr>
          </w:p>
        </w:tc>
        <w:tc>
          <w:tcPr>
            <w:tcW w:w="4896" w:type="dxa"/>
            <w:tcBorders>
              <w:bottom w:val="single" w:sz="8" w:space="0" w:color="98590F"/>
            </w:tcBorders>
            <w:tcMar>
              <w:top w:w="0" w:type="dxa"/>
              <w:left w:w="0" w:type="dxa"/>
              <w:bottom w:w="70" w:type="dxa"/>
              <w:right w:w="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Calibri" w:hAnsi="Calibri" w:eastAsia="Calibri" w:cs="Calibri"/>
                <w:b/>
                <w:bCs/>
                <w:caps/>
                <w:color w:val="98590F"/>
                <w:spacing w:val="16"/>
                <w:sz w:val="17"/>
                <w:szCs w:val="17"/>
              </w:rPr>
              <w:t xml:space="preserve">What is missing</w:t>
            </w:r>
          </w:p>
        </w:tc>
      </w:tr>
      <w:tr>
        <w:trPr/>
        <w:tc>
          <w:tcPr>
            <w:tcW w:w="4896" w:type="dxa"/>
            <w:tcMar>
              <w:top w:w="120" w:type="dxa"/>
              <w:left w:w="0" w:type="dxa"/>
              <w:bottom w:w="0" w:type="dxa"/>
              <w:right w:w="0" w:type="dxa"/>
            </w:tcMar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19"/>
                <w:szCs w:val="19"/>
              </w:rPr>
              <w:t xml:space="preserve">A deterministic, headless Core in C#, built by both .NET and Unity, with gates for replay determinism (</w:t>
            </w:r>
            <w:r>
              <w:rPr>
                <w:rFonts w:ascii="Consolas" w:hAnsi="Consolas" w:eastAsia="Consolas" w:cs="Consolas"/>
                <w:color w:val="2D3748"/>
                <w:sz w:val="17"/>
                <w:szCs w:val="17"/>
                <w:shd w:val="clear" w:color="auto" w:fill="F1F4F7"/>
              </w:rPr>
              <w:t xml:space="preserve">verify</w:t>
            </w:r>
            <w:r>
              <w:rPr>
                <w:sz w:val="19"/>
                <w:szCs w:val="19"/>
              </w:rPr>
              <w:t xml:space="preserve">) and architectural invariants (</w:t>
            </w:r>
            <w:r>
              <w:rPr>
                <w:rFonts w:ascii="Consolas" w:hAnsi="Consolas" w:eastAsia="Consolas" w:cs="Consolas"/>
                <w:color w:val="2D3748"/>
                <w:sz w:val="17"/>
                <w:szCs w:val="17"/>
                <w:shd w:val="clear" w:color="auto" w:fill="F1F4F7"/>
              </w:rPr>
              <w:t xml:space="preserve">audit</w:t>
            </w:r>
            <w:r>
              <w:rPr>
                <w:sz w:val="19"/>
                <w:szCs w:val="19"/>
              </w:rPr>
              <w:t xml:space="preserve">).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19"/>
                <w:szCs w:val="19"/>
              </w:rPr>
              <w:t xml:space="preserve">Operator-side predictors: passthrough, constant velocity, double exponential.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19"/>
                <w:szCs w:val="19"/>
              </w:rPr>
              <w:t xml:space="preserve">Five reconcilers, scored on correction magnitude, rate, jerk and time to convergence.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19"/>
                <w:szCs w:val="19"/>
              </w:rPr>
              <w:t xml:space="preserve">Playout buffering, and a composable impairment pipeline: fixed delay, jitter, Gilbert-Elliott burst loss, reordering, recorded delay traces.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19"/>
                <w:szCs w:val="19"/>
              </w:rPr>
              <w:t xml:space="preserve">A JetRover arm (four joints plus gripper) with cross-machine clock sync, and a Quest operator in Unity.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19"/>
                <w:szCs w:val="19"/>
              </w:rPr>
              <w:t xml:space="preserve">A 210-source literature review, an H200 for training and an RTX 4090 for inference.</w:t>
            </w:r>
          </w:p>
        </w:tc>
        <w:tc>
          <w:tcPr>
            <w:tcW w:w="288" w:type="dxa"/>
          </w:tcPr>
          <w:p>
            <w:pPr>
              <w:spacing w:after="0"/>
            </w:pPr>
          </w:p>
        </w:tc>
        <w:tc>
          <w:tcPr>
            <w:tcW w:w="4896" w:type="dxa"/>
            <w:tcMar>
              <w:top w:w="120" w:type="dxa"/>
              <w:left w:w="0" w:type="dxa"/>
              <w:bottom w:w="0" w:type="dxa"/>
              <w:right w:w="0" w:type="dxa"/>
            </w:tcMar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19"/>
                <w:szCs w:val="19"/>
              </w:rPr>
              <w:t xml:space="preserve">Environment sensing of any kind. The robot sends a 57</w:t>
              <w:noBreakHyphen/>
              <w:t xml:space="preserve">byte pose and nothing else.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19"/>
                <w:szCs w:val="19"/>
              </w:rPr>
              <w:t xml:space="preserve">The camera stream, its timestamps on the shared clock, and camera-to-base calibration.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19"/>
                <w:szCs w:val="19"/>
              </w:rPr>
              <w:t xml:space="preserve">A predictor that uses the commands already sent. </w:t>
            </w:r>
            <w:r>
              <w:rPr>
                <w:rFonts w:ascii="Consolas" w:hAnsi="Consolas" w:eastAsia="Consolas" w:cs="Consolas"/>
                <w:color w:val="2D3748"/>
                <w:sz w:val="17"/>
                <w:szCs w:val="17"/>
                <w:shd w:val="clear" w:color="auto" w:fill="F1F4F7"/>
              </w:rPr>
              <w:t xml:space="preserve">IPredictor&lt;Pose&gt;</w:t>
            </w:r>
            <w:r>
              <w:rPr>
                <w:sz w:val="19"/>
                <w:szCs w:val="19"/>
              </w:rPr>
              <w:t xml:space="preserve"> observes only stamped robot poses.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19"/>
                <w:szCs w:val="19"/>
              </w:rPr>
              <w:t xml:space="preserve">An </w:t>
            </w:r>
            <w:r>
              <w:rPr>
                <w:rFonts w:ascii="Consolas" w:hAnsi="Consolas" w:eastAsia="Consolas" w:cs="Consolas"/>
                <w:color w:val="2D3748"/>
                <w:sz w:val="17"/>
                <w:szCs w:val="17"/>
                <w:shd w:val="clear" w:color="auto" w:fill="F1F4F7"/>
              </w:rPr>
              <w:t xml:space="preserve">IInferenceBackend</w:t>
            </w:r>
            <w:r>
              <w:rPr>
                <w:sz w:val="19"/>
                <w:szCs w:val="19"/>
              </w:rPr>
              <w:t xml:space="preserve"> implementation, a plant that can make contact, and metrics windowed around contact and grasp events.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19"/>
                <w:szCs w:val="19"/>
              </w:rPr>
              <w:t xml:space="preserve">Physical motion-to-photon calibration (Gate 4). The comparisons proposed here are relative and do not depend on it. Absolute latency claims would.</w:t>
            </w:r>
          </w:p>
        </w:tc>
      </w:tr>
    </w:tbl>
    <w:p>
      <w:pPr>
        <w:pStyle w:val="Heading1"/>
      </w:pPr>
      <w:r>
        <w:t xml:space="preserve">Design choices and why</w:t>
      </w:r>
    </w:p>
    <w:p>
      <w:pPr>
        <w:pStyle w:val="Caption"/>
        <w:keepNext/>
        <w:spacing w:before="0" w:after="80"/>
      </w:pPr>
      <w:r>
        <w:rPr>
          <w:b/>
          <w:bCs/>
        </w:rPr>
        <w:t xml:space="preserve">Table 1.</w:t>
      </w:r>
      <w:r>
        <w:t xml:space="preserve">  Design choices and the reason for each.</w:t>
      </w:r>
    </w:p>
    <w:tbl>
      <w:tblPr>
        <w:tblW w:w="100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300"/>
        <w:gridCol w:w="6780"/>
      </w:tblGrid>
      <w:tr>
        <w:trPr>
          <w:cantSplit/>
          <w:tblHeader/>
        </w:trPr>
        <w:tc>
          <w:tcPr>
            <w:tcW w:w="3300" w:type="dxa"/>
            <w:shd w:val="clear" w:color="auto" w:fill="E0EEF3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Calibri" w:hAnsi="Calibri" w:eastAsia="Calibri" w:cs="Calibri"/>
                <w:b/>
                <w:bCs/>
                <w:caps/>
                <w:color w:val="1C6983"/>
                <w:spacing w:val="16"/>
                <w:sz w:val="16"/>
                <w:szCs w:val="16"/>
              </w:rPr>
              <w:t xml:space="preserve">Choice</w:t>
            </w:r>
          </w:p>
        </w:tc>
        <w:tc>
          <w:tcPr>
            <w:tcW w:w="6780" w:type="dxa"/>
            <w:shd w:val="clear" w:color="auto" w:fill="E0EEF3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Calibri" w:hAnsi="Calibri" w:eastAsia="Calibri" w:cs="Calibri"/>
                <w:b/>
                <w:bCs/>
                <w:caps/>
                <w:color w:val="1C6983"/>
                <w:spacing w:val="16"/>
                <w:sz w:val="16"/>
                <w:szCs w:val="16"/>
              </w:rPr>
              <w:t xml:space="preserve">Reason</w:t>
            </w:r>
          </w:p>
        </w:tc>
      </w:tr>
      <w:tr>
        <w:trPr>
          <w:cantSplit/>
        </w:trPr>
        <w:tc>
          <w:tcPr>
            <w:tcW w:w="3300" w:type="dxa"/>
            <w:tcBorders>
              <w:bottom w:val="single" w:sz="4" w:space="0" w:color="D7DDE5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 xml:space="preserve">The world model outputs environment state, never corrections.</w:t>
            </w:r>
          </w:p>
        </w:tc>
        <w:tc>
          <w:tcPr>
            <w:tcW w:w="6780" w:type="dxa"/>
            <w:tcBorders>
              <w:bottom w:val="single" w:sz="4" w:space="0" w:color="D7DDE5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 w:line="252" w:lineRule="auto"/>
            </w:pPr>
            <w:r>
              <w:rPr>
                <w:sz w:val="19"/>
                <w:szCs w:val="19"/>
              </w:rPr>
              <w:t xml:space="preserve">A correction depends on the operator's next move, which a seconds-old model has not seen. Environment state survives the delay.</w:t>
            </w:r>
          </w:p>
        </w:tc>
      </w:tr>
      <w:tr>
        <w:trPr>
          <w:cantSplit/>
        </w:trPr>
        <w:tc>
          <w:tcPr>
            <w:tcW w:w="3300" w:type="dxa"/>
            <w:tcBorders>
              <w:bottom w:val="single" w:sz="4" w:space="0" w:color="D7DDE5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 xml:space="preserve">The fast loop stays analytic, inside Core.</w:t>
            </w:r>
          </w:p>
        </w:tc>
        <w:tc>
          <w:tcPr>
            <w:tcW w:w="6780" w:type="dxa"/>
            <w:tcBorders>
              <w:bottom w:val="single" w:sz="4" w:space="0" w:color="D7DDE5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 w:line="252" w:lineRule="auto"/>
            </w:pPr>
            <w:r>
              <w:rPr>
                <w:sz w:val="19"/>
                <w:szCs w:val="19"/>
              </w:rPr>
              <w:t xml:space="preserve">The frame budget is 11.1 ms. Cosmos 3 Edge forward dynamics takes 3.91 s on an H100 (NVIDIA model card, 30 steps, undistilled). Core keeps its determinism and allocation rules.</w:t>
            </w:r>
          </w:p>
        </w:tc>
      </w:tr>
      <w:tr>
        <w:trPr>
          <w:cantSplit/>
        </w:trPr>
        <w:tc>
          <w:tcPr>
            <w:tcW w:w="3300" w:type="dxa"/>
            <w:tcBorders>
              <w:bottom w:val="single" w:sz="4" w:space="0" w:color="D7DDE5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 xml:space="preserve">The model runs at the robot site, next to the camera.</w:t>
            </w:r>
          </w:p>
        </w:tc>
        <w:tc>
          <w:tcPr>
            <w:tcW w:w="6780" w:type="dxa"/>
            <w:tcBorders>
              <w:bottom w:val="single" w:sz="4" w:space="0" w:color="D7DDE5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 w:line="252" w:lineRule="auto"/>
            </w:pPr>
            <w:r>
              <w:rPr>
                <w:sz w:val="19"/>
                <w:szCs w:val="19"/>
              </w:rPr>
              <w:t xml:space="preserve">Video never crosses the delayed link. Only the small message does, through the same impairment emulation as the pose stream.</w:t>
            </w:r>
          </w:p>
        </w:tc>
      </w:tr>
      <w:tr>
        <w:trPr>
          <w:cantSplit/>
        </w:trPr>
        <w:tc>
          <w:tcPr>
            <w:tcW w:w="3300" w:type="dxa"/>
            <w:tcBorders>
              <w:bottom w:val="single" w:sz="4" w:space="0" w:color="D7DDE5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 xml:space="preserve">Model outputs are recorded as observations.</w:t>
            </w:r>
          </w:p>
        </w:tc>
        <w:tc>
          <w:tcPr>
            <w:tcW w:w="6780" w:type="dxa"/>
            <w:tcBorders>
              <w:bottom w:val="single" w:sz="4" w:space="0" w:color="D7DDE5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 w:line="252" w:lineRule="auto"/>
            </w:pPr>
            <w:r>
              <w:rPr>
                <w:sz w:val="19"/>
                <w:szCs w:val="19"/>
              </w:rPr>
              <w:t xml:space="preserve">Replay stays bit-identical, and replaying a session needs no GPU.</w:t>
            </w:r>
          </w:p>
        </w:tc>
      </w:tr>
      <w:tr>
        <w:trPr>
          <w:cantSplit/>
        </w:trPr>
        <w:tc>
          <w:tcPr>
            <w:tcW w:w="3300" w:type="dxa"/>
            <w:tcBorders>
              <w:bottom w:val="single" w:sz="4" w:space="0" w:color="D7DDE5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 xml:space="preserve">A command-aware predictor comes first.</w:t>
            </w:r>
          </w:p>
        </w:tc>
        <w:tc>
          <w:tcPr>
            <w:tcW w:w="6780" w:type="dxa"/>
            <w:tcBorders>
              <w:bottom w:val="single" w:sz="4" w:space="0" w:color="D7DDE5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 w:line="252" w:lineRule="auto"/>
            </w:pPr>
            <w:r>
              <w:rPr>
                <w:sz w:val="19"/>
                <w:szCs w:val="19"/>
              </w:rPr>
              <w:t xml:space="preserve">The operator side knows every command in flight. Without this baseline, some of the world model's measured gain would really be command information.</w:t>
            </w:r>
          </w:p>
        </w:tc>
      </w:tr>
      <w:tr>
        <w:trPr>
          <w:cantSplit/>
        </w:trPr>
        <w:tc>
          <w:tcPr>
            <w:tcW w:w="3300" w:type="dxa"/>
            <w:tcBorders>
              <w:bottom w:val="single" w:sz="4" w:space="0" w:color="D7DDE5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 xml:space="preserve">An oracle comes before Cosmos.</w:t>
            </w:r>
          </w:p>
        </w:tc>
        <w:tc>
          <w:tcPr>
            <w:tcW w:w="6780" w:type="dxa"/>
            <w:tcBorders>
              <w:bottom w:val="single" w:sz="4" w:space="0" w:color="D7DDE5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 w:line="252" w:lineRule="auto"/>
            </w:pPr>
            <w:r>
              <w:rPr>
                <w:sz w:val="19"/>
                <w:szCs w:val="19"/>
              </w:rPr>
              <w:t xml:space="preserve">Ground-truth environment state, delivered at a swept update rate and age, bounds the benefit and sets the rate and age a real model must reach, before any training is paid for.</w:t>
            </w:r>
          </w:p>
        </w:tc>
      </w:tr>
      <w:tr>
        <w:trPr>
          <w:cantSplit/>
        </w:trPr>
        <w:tc>
          <w:tcPr>
            <w:tcW w:w="3300" w:type="dxa"/>
            <w:tcBorders>
              <w:bottom w:val="single" w:sz="4" w:space="0" w:color="D7DDE5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 xml:space="preserve">Constraints are confidence-gated, and false ones are counted.</w:t>
            </w:r>
          </w:p>
        </w:tc>
        <w:tc>
          <w:tcPr>
            <w:tcW w:w="6780" w:type="dxa"/>
            <w:tcBorders>
              <w:bottom w:val="single" w:sz="4" w:space="0" w:color="D7DDE5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 w:line="252" w:lineRule="auto"/>
            </w:pPr>
            <w:r>
              <w:rPr>
                <w:sz w:val="19"/>
                <w:szCs w:val="19"/>
              </w:rPr>
              <w:t xml:space="preserve">A missed surface falls back to today's behaviour. A phantom surface stops the displayed arm while the real one keeps moving, which is worse.</w:t>
            </w:r>
          </w:p>
        </w:tc>
      </w:tr>
      <w:tr>
        <w:trPr>
          <w:cantSplit/>
        </w:trPr>
        <w:tc>
          <w:tcPr>
            <w:tcW w:w="3300" w:type="dxa"/>
            <w:tcBorders>
              <w:bottom w:val="single" w:sz="4" w:space="0" w:color="D7DDE5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 xml:space="preserve">Display only, at first.</w:t>
            </w:r>
          </w:p>
        </w:tc>
        <w:tc>
          <w:tcPr>
            <w:tcW w:w="6780" w:type="dxa"/>
            <w:tcBorders>
              <w:bottom w:val="single" w:sz="4" w:space="0" w:color="D7DDE5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 w:line="252" w:lineRule="auto"/>
            </w:pPr>
            <w:r>
              <w:rPr>
                <w:sz w:val="19"/>
                <w:szCs w:val="19"/>
              </w:rPr>
              <w:t xml:space="preserve">Using constraints to limit commands belongs to the Autonomy axis, which needs closed-loop evaluation and is safety-relevant on hardware.</w:t>
            </w:r>
          </w:p>
        </w:tc>
      </w:tr>
    </w:tbl>
    <w:p>
      <w:pPr>
        <w:pStyle w:val="Heading1"/>
      </w:pPr>
      <w:r>
        <w:t xml:space="preserve">Plan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ADR</w:t>
      </w:r>
      <w:r>
        <w:t xml:space="preserve"> for the environment-state message, its Core contract, where the model runs, recording, and the new metrics. This is a new research question under the repository's rules, so the ADR comes before any code.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Command-aware predictor,</w:t>
      </w:r>
      <w:r>
        <w:t xml:space="preserve"> benchmarked against constant velocity and double exponential.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Camera, timestamps and calibration.</w:t>
      </w:r>
      <w:r>
        <w:t xml:space="preserve"> Record sessions with a soft obstacle and with grasps.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Oracle sweep</w:t>
      </w:r>
      <w:r>
        <w:t xml:space="preserve"> over update rate and age.</w:t>
      </w:r>
      <w:r>
        <w:t xml:space="preserve"> </w:t>
      </w:r>
      <w:r>
        <w:rPr>
          <w:rFonts w:ascii="Calibri" w:hAnsi="Calibri" w:eastAsia="Calibri" w:cs="Calibri"/>
          <w:b/>
          <w:bCs/>
          <w:color w:val="98590F"/>
          <w:spacing w:val="10"/>
          <w:sz w:val="15"/>
          <w:szCs w:val="15"/>
          <w:shd w:val="clear" w:color="auto" w:fill="F7ECDD"/>
        </w:rPr>
        <w:t xml:space="preserve"> GO / NO-GO </w:t>
      </w:r>
      <w:r>
        <w:t xml:space="preserve"> Stop here if a perfect oracle at an achievable rate and age gives no benefit.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Head-to-head in the slow slot:</w:t>
      </w:r>
      <w:r>
        <w:t xml:space="preserve"> oracle ceiling, classical perception (depth, plane fitting, payload identification from joint data), and Cosmos 3 Edge fine-tuned on the H200 and served on the 4090.</w:t>
      </w:r>
    </w:p>
    <w:p>
      <w:pPr>
        <w:spacing w:before="120"/>
      </w:pPr>
      <w:r>
        <w:t xml:space="preserve">The new metrics (error windowed around contact and grasp events, and a false-constraint rate) get their definitions in </w:t>
      </w:r>
      <w:r>
        <w:rPr>
          <w:rFonts w:ascii="Consolas" w:hAnsi="Consolas" w:eastAsia="Consolas" w:cs="Consolas"/>
          <w:color w:val="2D3748"/>
          <w:sz w:val="18"/>
          <w:szCs w:val="18"/>
          <w:shd w:val="clear" w:color="auto" w:fill="F1F4F7"/>
        </w:rPr>
        <w:t xml:space="preserve">docs/metrics.md</w:t>
      </w:r>
      <w:r>
        <w:t xml:space="preserve"> in the same pull request that first emits them.</w:t>
      </w:r>
    </w:p>
    <w:p>
      <w:pPr>
        <w:pStyle w:val="Heading1"/>
      </w:pPr>
      <w:r>
        <w:t xml:space="preserve">Risks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The classical baseline may match Cosmos on surfaces and payloads. The learned model would then have to earn its place on pushed objects, deformables and occlusion.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Calibration error lands directly in constraint positions, and the tolerances here are single-digit millimetres.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Each world-model update moves the displayed arm. That is a model jump, and the reconcilers have never been tested against one.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Contact data means driving the JetRover into things. Use a soft obstacle, a scripted </w:t>
      </w:r>
      <w:r>
        <w:rPr>
          <w:rFonts w:ascii="Consolas" w:hAnsi="Consolas" w:eastAsia="Consolas" w:cs="Consolas"/>
          <w:color w:val="2D3748"/>
          <w:sz w:val="18"/>
          <w:szCs w:val="18"/>
          <w:shd w:val="clear" w:color="auto" w:fill="F1F4F7"/>
        </w:rPr>
        <w:t xml:space="preserve">just</w:t>
      </w:r>
      <w:r>
        <w:rPr>
          <w:sz w:val="20"/>
          <w:szCs w:val="20"/>
        </w:rPr>
        <w:t xml:space="preserve"> recipe, and a person watching.</w:t>
      </w:r>
    </w:p>
    <w:p>
      <w:pPr>
        <w:pStyle w:val="Heading1"/>
      </w:pPr>
      <w:r>
        <w:t xml:space="preserve">Prior work it builds on</w:t>
      </w:r>
    </w:p>
    <w:p>
      <w:r>
        <w:t xml:space="preserve">Each source has a full entry, including the conditions it was measured under, in the project's </w:t>
      </w:r>
      <w:r>
        <w:rPr>
          <w:rFonts w:ascii="Consolas" w:hAnsi="Consolas" w:eastAsia="Consolas" w:cs="Consolas"/>
          <w:color w:val="2D3748"/>
          <w:sz w:val="18"/>
          <w:szCs w:val="18"/>
          <w:shd w:val="clear" w:color="auto" w:fill="F1F4F7"/>
        </w:rPr>
        <w:t xml:space="preserve">docs/literature/</w:t>
      </w:r>
      <w:r>
        <w:t xml:space="preserve"> folder: the first five in </w:t>
      </w:r>
      <w:r>
        <w:rPr>
          <w:rFonts w:ascii="Consolas" w:hAnsi="Consolas" w:eastAsia="Consolas" w:cs="Consolas"/>
          <w:color w:val="2D3748"/>
          <w:sz w:val="18"/>
          <w:szCs w:val="18"/>
          <w:shd w:val="clear" w:color="auto" w:fill="F1F4F7"/>
        </w:rPr>
        <w:t xml:space="preserve">predictive-display.md</w:t>
      </w:r>
      <w:r>
        <w:t xml:space="preserve">, the next five in </w:t>
      </w:r>
      <w:r>
        <w:rPr>
          <w:rFonts w:ascii="Consolas" w:hAnsi="Consolas" w:eastAsia="Consolas" w:cs="Consolas"/>
          <w:color w:val="2D3748"/>
          <w:sz w:val="18"/>
          <w:szCs w:val="18"/>
          <w:shd w:val="clear" w:color="auto" w:fill="F1F4F7"/>
        </w:rPr>
        <w:t xml:space="preserve">world-models.md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hyperlink r:id="rIdL1" w:history="1">
        <w:r>
          <w:rPr>
            <w:rStyle w:val="Hyperlink"/>
            <w:b/>
            <w:bCs/>
          </w:rPr>
          <w:t xml:space="preserve">Mitra &amp; Niemeyer, “Model-mediated Telemanipulation,” IJRR 2008.</w:t>
        </w:r>
      </w:hyperlink>
      <w:r>
        <w:t xml:space="preserve"> The remote side abstracts sensing into a simple environment model that the operator side renders without lag. Shown on 1 DoF at a 4 s round trip.</w:t>
      </w:r>
    </w:p>
    <w:p>
      <w:pPr>
        <w:pStyle w:val="ListParagraph"/>
        <w:numPr>
          <w:ilvl w:val="0"/>
          <w:numId w:val="1"/>
        </w:numPr>
      </w:pPr>
      <w:hyperlink r:id="rIdL2" w:history="1">
        <w:r>
          <w:rPr>
            <w:rStyle w:val="Hyperlink"/>
            <w:b/>
            <w:bCs/>
          </w:rPr>
          <w:t xml:space="preserve">Park, “Improving Teleoperation with Models and Tasks,” Stanford PhD dissertation, 2009.</w:t>
        </w:r>
      </w:hyperlink>
      <w:r>
        <w:t xml:space="preserve"> MMT depends on the environment model changing slowly, and each update is where delay re-enters.</w:t>
      </w:r>
    </w:p>
    <w:p>
      <w:pPr>
        <w:pStyle w:val="ListParagraph"/>
        <w:numPr>
          <w:ilvl w:val="0"/>
          <w:numId w:val="1"/>
        </w:numPr>
      </w:pPr>
      <w:hyperlink r:id="rIdL3" w:history="1">
        <w:r>
          <w:rPr>
            <w:rStyle w:val="Hyperlink"/>
            <w:b/>
            <w:bCs/>
          </w:rPr>
          <w:t xml:space="preserve">Willaert, Van Brussel &amp; Niemeyer, “Stability of Model-Mediated Teleoperation,” EuroHaptics 2012.</w:t>
        </w:r>
      </w:hyperlink>
      <w:r>
        <w:t xml:space="preserve"> Model jumps, introduced gradually (500 ms in, 300 ms out) behind a 4 mm deadband. 1 DoF, constant 150 ms.</w:t>
      </w:r>
    </w:p>
    <w:p>
      <w:pPr>
        <w:pStyle w:val="ListParagraph"/>
        <w:numPr>
          <w:ilvl w:val="0"/>
          <w:numId w:val="1"/>
        </w:numPr>
      </w:pPr>
      <w:hyperlink r:id="rIdL4" w:history="1">
        <w:r>
          <w:rPr>
            <w:rStyle w:val="Hyperlink"/>
            <w:b/>
            <w:bCs/>
          </w:rPr>
          <w:t xml:space="preserve">Bejczy, Kim &amp; Venema, “The phantom robot,” ICRA 1990.</w:t>
        </w:r>
      </w:hyperlink>
      <w:r>
        <w:t xml:space="preserve"> A command-driven arm model overlaid on the camera view. Its reported benefit is in free motion.</w:t>
      </w:r>
    </w:p>
    <w:p>
      <w:pPr>
        <w:pStyle w:val="ListParagraph"/>
        <w:numPr>
          <w:ilvl w:val="0"/>
          <w:numId w:val="1"/>
        </w:numPr>
      </w:pPr>
      <w:hyperlink r:id="rIdL5" w:history="1">
        <w:r>
          <w:rPr>
            <w:rStyle w:val="Hyperlink"/>
            <w:b/>
            <w:bCs/>
          </w:rPr>
          <w:t xml:space="preserve">Black et al., “Visual-Haptic Model Mediated Teleoperation for Remote Ultrasound,” 2025.</w:t>
        </w:r>
      </w:hyperlink>
      <w:r>
        <w:t xml:space="preserve"> Adding a visual model to MMT compensated round trips up to 1000 ms for 15 operators (abstract only).</w:t>
      </w:r>
    </w:p>
    <w:p>
      <w:pPr>
        <w:pStyle w:val="ListParagraph"/>
        <w:numPr>
          <w:ilvl w:val="0"/>
          <w:numId w:val="1"/>
        </w:numPr>
      </w:pPr>
      <w:hyperlink r:id="rIdL6" w:history="1">
        <w:r>
          <w:rPr>
            <w:rStyle w:val="Hyperlink"/>
            <w:b/>
            <w:bCs/>
          </w:rPr>
          <w:t xml:space="preserve">Genie Envisioner (GE-Act), 2025.</w:t>
        </w:r>
      </w:hyperlink>
      <w:r>
        <w:t xml:space="preserve"> A 5 Hz world model drives a 30 Hz action stream.</w:t>
      </w:r>
    </w:p>
    <w:p>
      <w:pPr>
        <w:pStyle w:val="ListParagraph"/>
        <w:numPr>
          <w:ilvl w:val="0"/>
          <w:numId w:val="1"/>
        </w:numPr>
      </w:pPr>
      <w:hyperlink r:id="rIdL7" w:history="1">
        <w:r>
          <w:rPr>
            <w:rStyle w:val="Hyperlink"/>
            <w:b/>
            <w:bCs/>
          </w:rPr>
          <w:t xml:space="preserve">DSWAM, 2026.</w:t>
        </w:r>
      </w:hyperlink>
      <w:r>
        <w:t xml:space="preserve"> A fast executor is the default control path, a slow planner is activated when needed, and execution is asynchronous so the slow model never blocks control.</w:t>
      </w:r>
    </w:p>
    <w:p>
      <w:pPr>
        <w:pStyle w:val="ListParagraph"/>
        <w:numPr>
          <w:ilvl w:val="0"/>
          <w:numId w:val="1"/>
        </w:numPr>
      </w:pPr>
      <w:hyperlink r:id="rIdL8" w:history="1">
        <w:r>
          <w:rPr>
            <w:rStyle w:val="Hyperlink"/>
            <w:b/>
            <w:bCs/>
          </w:rPr>
          <w:t xml:space="preserve">AHEAD, 2026.</w:t>
        </w:r>
      </w:hyperlink>
      <w:r>
        <w:t xml:space="preserve"> A small latent world model with an uncertainty-gated horizon compensates a robot's own inference latency.</w:t>
      </w:r>
    </w:p>
    <w:p>
      <w:pPr>
        <w:pStyle w:val="ListParagraph"/>
        <w:numPr>
          <w:ilvl w:val="0"/>
          <w:numId w:val="1"/>
        </w:numPr>
      </w:pPr>
      <w:hyperlink r:id="rIdL9" w:history="1">
        <w:r>
          <w:rPr>
            <w:rStyle w:val="Hyperlink"/>
            <w:b/>
            <w:bCs/>
          </w:rPr>
          <w:t xml:space="preserve">Khalil &amp; Kwon, 2026.</w:t>
        </w:r>
      </w:hyperlink>
      <w:r>
        <w:t xml:space="preserve"> No off-the-shelf video model meets real-time predictive display: 1.3–3.9 s per frame on an RTX 6000 Ada.</w:t>
      </w:r>
    </w:p>
    <w:p>
      <w:pPr>
        <w:pStyle w:val="ListParagraph"/>
        <w:numPr>
          <w:ilvl w:val="0"/>
          <w:numId w:val="1"/>
        </w:numPr>
      </w:pPr>
      <w:hyperlink r:id="rIdL10" w:history="1">
        <w:r>
          <w:rPr>
            <w:rStyle w:val="Hyperlink"/>
            <w:b/>
            <w:bCs/>
          </w:rPr>
          <w:t xml:space="preserve">MiraBench, 2026.</w:t>
        </w:r>
      </w:hyperlink>
      <w:r>
        <w:t xml:space="preserve"> Optimism bias is widespread across 12 world-model configurations.</w:t>
      </w:r>
    </w:p>
    <w:p>
      <w:pPr>
        <w:pStyle w:val="ListParagraph"/>
        <w:numPr>
          <w:ilvl w:val="0"/>
          <w:numId w:val="1"/>
        </w:numPr>
      </w:pPr>
      <w:hyperlink r:id="rIdL11" w:history="1">
        <w:r>
          <w:rPr>
            <w:rStyle w:val="Hyperlink"/>
            <w:b/>
            <w:bCs/>
          </w:rPr>
          <w:t xml:space="preserve">NVIDIA, Cosmos3-Edge model card.</w:t>
        </w:r>
      </w:hyperlink>
      <w:r>
        <w:t xml:space="preserve"> Forward dynamics takes 3.91 s on an H100 SXM 80GB at 480p, with 30 denoising steps, batch 1, undistilled. Accessed 29 September 2026; not yet in docs/literature/.</w:t>
      </w:r>
    </w:p>
    <w:p>
      <w:pPr>
        <w:pStyle w:val="Heading1"/>
      </w:pPr>
      <w:r>
        <w:t xml:space="preserve">Where it would extend prior work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In the 210 sources reviewed, MMT's environment models are analytic, and no source uses a learned model of the scene for operator-facing delay compensation. World-model papers that mention teleoperation almost always mean collecting training data.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MMT has been shown on 1 DoF, with haptics, at constant delay. This would be visual, in VR, on a multi-joint arm, under jitter, burst loss and reordering.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The phantom robot helps in free motion. Contact is the case a command-driven model cannot foresee, and it is the case targeted here.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MMT assumes the environment changes slowly, but no source reports how the benefit decays with update rate and age. The oracle sweep measures that curve.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Willaert et al. state that longer lag enlarges model jumps without measuring it. This platform reports jump size and jerk as distributions.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AHEAD-style compensation serves the robot's own compute, with no person in the loop. Here the delay is the network and the viewer is a person.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A false-constraint rate would put a number on optimism bias as a display failure.</w:t>
      </w:r>
    </w:p>
    <w:p>
      <w:pPr>
        <w:pStyle w:val="Note"/>
        <w:pBdr>
          <w:top w:val="single" w:sz="4" w:space="8" w:color="D7DDE5"/>
        </w:pBdr>
      </w:pPr>
      <w:r>
        <w:t xml:space="preserve">Figures from prior work were measured on other systems. They motivate these experiments and are not evidence about this platform. The Cosmos 3 Edge figure came from NVIDIA's model card through a summarising fetch and should be confirmed before reuse; the Cosmos 3 technical report was not read.</w:t>
      </w:r>
    </w:p>
    <w:sectPr>
      <w:headerReference w:type="default" r:id="rIdH1"/>
      <w:headerReference w:type="first" r:id="rIdH2"/>
      <w:footerReference w:type="default" r:id="rIdF1"/>
      <w:footerReference w:type="first" r:id="rIdF2"/>
      <w:pgSz w:w="12240" w:h="15840"/>
      <w:pgMar w:top="1008" w:right="1080" w:bottom="1008" w:left="1080" w:header="576" w:footer="576" w:gutter="0"/>
      <w:cols w:space="720"/>
      <w:titlePg/>
      <w:docGrid w:linePitch="36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  <w:pBdr>
        <w:top w:val="single" w:sz="4" w:space="6" w:color="D7DDE5"/>
      </w:pBdr>
      <w:tabs>
        <w:tab w:val="right" w:pos="10080"/>
      </w:tabs>
    </w:pPr>
    <w:r>
      <w:t>Teleop Research Platform</w:t>
    </w:r>
    <w:r>
      <w:tab/>
      <w:t xml:space="preserve">Page </w:t>
    </w:r>
    <w:fldSimple w:instr=" PAGE ">
      <w:r>
        <w:t>1</w:t>
      </w:r>
    </w:fldSimple>
    <w:r>
      <w:t xml:space="preserve"> of </w:t>
    </w:r>
    <w:fldSimple w:instr=" NUMPAGES ">
      <w:r>
        <w:t>1</w:t>
      </w:r>
    </w:fldSimple>
  </w:p>
</w:ftr>
</file>

<file path=word/footer2.xml><?xml version="1.0" encoding="utf-8"?>
<w:ftr xmlns:w="http://schemas.openxmlformats.org/wordprocessingml/2006/main" xmlns:r="http://schemas.openxmlformats.org/officeDocument/2006/relationships">
  <w:p>
    <w:pPr>
      <w:pStyle w:val="Footer"/>
      <w:pBdr>
        <w:top w:val="single" w:sz="4" w:space="6" w:color="D7DDE5"/>
      </w:pBdr>
      <w:tabs>
        <w:tab w:val="right" w:pos="10080"/>
      </w:tabs>
    </w:pPr>
    <w:r>
      <w:t>Teleop Research Platform</w:t>
    </w:r>
    <w:r>
      <w:tab/>
      <w:t xml:space="preserve">Page </w:t>
    </w:r>
    <w:fldSimple w:instr=" PAGE ">
      <w:r>
        <w:t>1</w:t>
      </w:r>
    </w:fldSimple>
    <w:r>
      <w:t xml:space="preserve"> of </w:t>
    </w:r>
    <w:fldSimple w:instr=" NUMPAGES ">
      <w:r>
        <w:t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>
  <w:p>
    <w:pPr>
      <w:pStyle w:val="Header"/>
      <w:jc w:val="right"/>
    </w:pPr>
    <w:r>
      <w:t xml:space="preserve">Learned model-mediated teleoperation · Draft proposal, 29 September 2026</w:t>
    </w:r>
  </w:p>
</w:hdr>
</file>

<file path=word/header2.xml><?xml version="1.0" encoding="utf-8"?>
<w:hdr xmlns:w="http://schemas.openxmlformats.org/wordprocessingml/2006/main" xmlns:r="http://schemas.openxmlformats.org/officeDocument/2006/relationships">
  <w:p>
    <w:pPr>
      <w:pStyle w:val="Header"/>
      <w:jc w:val="right"/>
    </w:pP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320" w:hanging="220"/>
      </w:pPr>
      <w:rPr>
        <w:rFonts w:ascii="Calibri" w:hAnsi="Calibri" w:eastAsia="Calibri" w:cs="Calibri"/>
        <w:color w:val="8A94A3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360" w:hanging="360"/>
      </w:pPr>
      <w:rPr>
        <w:rFonts w:ascii="Calibri" w:hAnsi="Calibri" w:eastAsia="Calibri" w:cs="Calibri"/>
        <w:b/>
        <w:bCs/>
        <w:color w:val="1C6983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zoom w:percent="110"/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mbria" w:hAnsi="Cambria" w:eastAsia="Cambria" w:cs="Cambria"/>
        <w:color w:val="18202B"/>
        <w:sz w:val="20"/>
        <w:szCs w:val="20"/>
        <w:lang w:val="en-US" w:eastAsia="en-US" w:bidi="ar-SA"/>
      </w:rPr>
    </w:rPrDefault>
    <w:pPrDefault>
      <w:pPr>
        <w:spacing w:after="11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Kicker">
    <w:name w:val="Kicker"/>
    <w:basedOn w:val="Normal"/>
    <w:qFormat/>
    <w:pPr>
      <w:spacing w:before="0" w:after="80" w:line="240" w:lineRule="auto"/>
    </w:pPr>
    <w:rPr>
      <w:rFonts w:ascii="Calibri" w:hAnsi="Calibri" w:eastAsia="Calibri" w:cs="Calibri"/>
      <w:caps/>
      <w:color w:val="566173"/>
      <w:spacing w:val="20"/>
      <w:sz w:val="16"/>
      <w:szCs w:val="16"/>
    </w:rPr>
  </w:style>
  <w:style w:type="paragraph" w:styleId="Title">
    <w:name w:val="Title"/>
    <w:basedOn w:val="Normal"/>
    <w:next w:val="Normal"/>
    <w:qFormat/>
    <w:pPr>
      <w:spacing w:before="0" w:after="100" w:line="240" w:lineRule="auto"/>
    </w:pPr>
    <w:rPr>
      <w:rFonts w:ascii="Calibri Light" w:hAnsi="Calibri Light" w:eastAsia="Calibri Light" w:cs="Calibri Light"/>
      <w:color w:val="18202B"/>
      <w:spacing w:val="-6"/>
      <w:kern w:val="28"/>
      <w:sz w:val="52"/>
      <w:szCs w:val="52"/>
    </w:rPr>
  </w:style>
  <w:style w:type="paragraph" w:styleId="Subtitle">
    <w:name w:val="Subtitle"/>
    <w:basedOn w:val="Normal"/>
    <w:next w:val="Normal"/>
    <w:qFormat/>
    <w:pPr>
      <w:spacing w:before="0" w:after="170" w:line="276" w:lineRule="auto"/>
    </w:pPr>
    <w:rPr>
      <w:rFonts w:ascii="Cambria" w:hAnsi="Cambria" w:eastAsia="Cambria" w:cs="Cambria"/>
      <w:i/>
      <w:iCs/>
      <w:color w:val="384152"/>
      <w:sz w:val="23"/>
      <w:szCs w:val="23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30" w:after="90" w:line="240" w:lineRule="auto"/>
      <w:outlineLvl w:val="0"/>
    </w:pPr>
    <w:rPr>
      <w:rFonts w:ascii="Calibri" w:hAnsi="Calibri" w:eastAsia="Calibri" w:cs="Calibri"/>
      <w:b/>
      <w:bCs/>
      <w:color w:val="1C6983"/>
      <w:sz w:val="26"/>
      <w:szCs w:val="26"/>
    </w:rPr>
  </w:style>
  <w:style w:type="paragraph" w:styleId="ListParagraph">
    <w:name w:val="List Paragraph"/>
    <w:basedOn w:val="Normal"/>
    <w:uiPriority w:val="34"/>
    <w:qFormat/>
    <w:pPr>
      <w:spacing w:after="45"/>
    </w:pPr>
    <w:rPr/>
  </w:style>
  <w:style w:type="paragraph" w:styleId="Caption">
    <w:name w:val="caption"/>
    <w:basedOn w:val="Normal"/>
    <w:next w:val="Normal"/>
    <w:uiPriority w:val="35"/>
    <w:unhideWhenUsed/>
    <w:qFormat/>
    <w:pPr>
      <w:spacing w:before="60" w:after="180" w:line="240" w:lineRule="auto"/>
    </w:pPr>
    <w:rPr>
      <w:rFonts w:ascii="Calibri" w:hAnsi="Calibri" w:eastAsia="Calibri" w:cs="Calibri"/>
      <w:i/>
      <w:iCs/>
      <w:color w:val="566173"/>
      <w:sz w:val="17"/>
      <w:szCs w:val="17"/>
    </w:rPr>
  </w:style>
  <w:style w:type="paragraph" w:styleId="Note">
    <w:name w:val="Note"/>
    <w:basedOn w:val="Normal"/>
    <w:pPr>
      <w:spacing w:before="160" w:after="0" w:line="252" w:lineRule="auto"/>
    </w:pPr>
    <w:rPr>
      <w:rFonts w:ascii="Calibri" w:hAnsi="Calibri" w:eastAsia="Calibri" w:cs="Calibri"/>
      <w:i/>
      <w:iCs/>
      <w:color w:val="566173"/>
      <w:sz w:val="16"/>
      <w:szCs w:val="16"/>
    </w:rPr>
  </w:style>
  <w:style w:type="paragraph" w:styleId="Header">
    <w:name w:val="header"/>
    <w:basedOn w:val="Normal"/>
    <w:uiPriority w:val="99"/>
    <w:unhideWhenUsed/>
    <w:pPr>
      <w:spacing w:after="0" w:line="240" w:lineRule="auto"/>
    </w:pPr>
    <w:rPr>
      <w:rFonts w:ascii="Calibri" w:hAnsi="Calibri" w:eastAsia="Calibri" w:cs="Calibri"/>
      <w:color w:val="566173"/>
      <w:sz w:val="16"/>
      <w:szCs w:val="16"/>
    </w:rPr>
  </w:style>
  <w:style w:type="paragraph" w:styleId="Footer">
    <w:name w:val="footer"/>
    <w:basedOn w:val="Normal"/>
    <w:uiPriority w:val="99"/>
    <w:unhideWhenUsed/>
    <w:pPr>
      <w:spacing w:after="0" w:line="240" w:lineRule="auto"/>
    </w:pPr>
    <w:rPr>
      <w:rFonts w:ascii="Calibri" w:hAnsi="Calibri" w:eastAsia="Calibri" w:cs="Calibri"/>
      <w:color w:val="566173"/>
      <w:sz w:val="16"/>
      <w:szCs w:val="16"/>
    </w:rPr>
  </w:style>
  <w:style w:type="character" w:styleId="Hyperlink">
    <w:name w:val="Hyperlink"/>
    <w:basedOn w:val="DefaultParagraphFont"/>
    <w:uiPriority w:val="99"/>
    <w:unhideWhenUsed/>
    <w:rPr>
      <w:color w:val="1C6983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Settings" Type="http://schemas.openxmlformats.org/officeDocument/2006/relationships/settings" Target="settings.xml"/><Relationship Id="rIdH1" Type="http://schemas.openxmlformats.org/officeDocument/2006/relationships/header" Target="header1.xml"/><Relationship Id="rIdH2" Type="http://schemas.openxmlformats.org/officeDocument/2006/relationships/header" Target="header2.xml"/><Relationship Id="rIdF1" Type="http://schemas.openxmlformats.org/officeDocument/2006/relationships/footer" Target="footer1.xml"/><Relationship Id="rIdF2" Type="http://schemas.openxmlformats.org/officeDocument/2006/relationships/footer" Target="footer2.xml"/><Relationship Id="rIdL1" Type="http://schemas.openxmlformats.org/officeDocument/2006/relationships/hyperlink" Target="https://api.crossref.org/works/10.1177/0278364907084590" TargetMode="External"/><Relationship Id="rIdL2" Type="http://schemas.openxmlformats.org/officeDocument/2006/relationships/hyperlink" Target="https://stacks.stanford.edu/file/druid:ph465qm8083/dissertation-augmented.pdf" TargetMode="External"/><Relationship Id="rIdL3" Type="http://schemas.openxmlformats.org/officeDocument/2006/relationships/hyperlink" Target="https://lirias.kuleuven.be/retrieve/1ad073f5-f797-4e9a-bb01-529b8d0126d3" TargetMode="External"/><Relationship Id="rIdL4" Type="http://schemas.openxmlformats.org/officeDocument/2006/relationships/hyperlink" Target="https://ntrs.nasa.gov/citations/19910050529" TargetMode="External"/><Relationship Id="rIdL5" Type="http://schemas.openxmlformats.org/officeDocument/2006/relationships/hyperlink" Target="https://arxiv.org/abs/2502.07922" TargetMode="External"/><Relationship Id="rIdL6" Type="http://schemas.openxmlformats.org/officeDocument/2006/relationships/hyperlink" Target="https://arxiv.org/abs/2508.05635" TargetMode="External"/><Relationship Id="rIdL7" Type="http://schemas.openxmlformats.org/officeDocument/2006/relationships/hyperlink" Target="https://arxiv.org/abs/2607.04927" TargetMode="External"/><Relationship Id="rIdL8" Type="http://schemas.openxmlformats.org/officeDocument/2006/relationships/hyperlink" Target="https://arxiv.org/abs/2606.02486" TargetMode="External"/><Relationship Id="rIdL9" Type="http://schemas.openxmlformats.org/officeDocument/2006/relationships/hyperlink" Target="https://arxiv.org/abs/2605.09670" TargetMode="External"/><Relationship Id="rIdL10" Type="http://schemas.openxmlformats.org/officeDocument/2006/relationships/hyperlink" Target="https://arxiv.org/abs/2605.29360" TargetMode="External"/><Relationship Id="rIdL11" Type="http://schemas.openxmlformats.org/officeDocument/2006/relationships/hyperlink" Target="https://huggingface.co/nvidia/Cosmos3-Edge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Learned model-mediated teleoperation</dc:title>
  <dc:subject>Research proposal</dc:subject>
  <dc:creator>Teleop Research Platform</dc:creator>
  <cp:keywords>teleoperation; world models; model-mediated teleoperation; predictive display</cp:keywords>
  <dcterms:created xsi:type="dcterms:W3CDTF">2026-09-29T00:00:00Z</dcterms:created>
  <dcterms:modified xsi:type="dcterms:W3CDTF">2026-09-29T00:00:00Z</dcterms:modified>
</cp:coreProperties>
</file>