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AEEEF">
      <w:pPr>
        <w:jc w:val="center"/>
      </w:pPr>
    </w:p>
    <w:p w14:paraId="220CFBE0">
      <w:pPr>
        <w:jc w:val="center"/>
      </w:pPr>
    </w:p>
    <w:p w14:paraId="67278AED">
      <w:pPr>
        <w:jc w:val="center"/>
      </w:pPr>
    </w:p>
    <w:p w14:paraId="73099C08">
      <w:pPr>
        <w:jc w:val="center"/>
      </w:pPr>
    </w:p>
    <w:p w14:paraId="52B3DB5D">
      <w:pPr>
        <w:jc w:val="center"/>
      </w:pPr>
    </w:p>
    <w:p w14:paraId="58F34D62">
      <w:pPr>
        <w:jc w:val="center"/>
      </w:pPr>
    </w:p>
    <w:p w14:paraId="08EC9733">
      <w:pPr>
        <w:jc w:val="center"/>
      </w:pPr>
    </w:p>
    <w:p w14:paraId="777136E5">
      <w:pPr>
        <w:jc w:val="center"/>
      </w:pPr>
    </w:p>
    <w:p w14:paraId="4D53F84F">
      <w:pPr>
        <w:jc w:val="center"/>
      </w:pPr>
    </w:p>
    <w:p w14:paraId="2969D820">
      <w:pPr>
        <w:jc w:val="center"/>
      </w:pPr>
    </w:p>
    <w:p w14:paraId="28329B98">
      <w:pPr>
        <w:spacing w:before="0" w:after="240"/>
        <w:jc w:val="center"/>
      </w:pPr>
      <w:r>
        <w:rPr>
          <w:b/>
          <w:sz w:val="44"/>
          <w:szCs w:val="44"/>
        </w:rPr>
        <w:t>R</w:t>
      </w:r>
      <w:r>
        <w:rPr>
          <w:rFonts w:hint="default"/>
          <w:b/>
          <w:sz w:val="44"/>
          <w:szCs w:val="44"/>
          <w:lang w:val="sr-Latn-RS"/>
        </w:rPr>
        <w:t>az</w:t>
      </w:r>
      <w:bookmarkStart w:id="33" w:name="_GoBack"/>
      <w:bookmarkEnd w:id="33"/>
      <w:r>
        <w:rPr>
          <w:rFonts w:hint="default"/>
          <w:b/>
          <w:sz w:val="44"/>
          <w:szCs w:val="44"/>
          <w:lang w:val="sr-Latn-RS"/>
        </w:rPr>
        <w:t>voj AI agenta za upravljanje rizicima softverskog projekta</w:t>
      </w:r>
    </w:p>
    <w:p w14:paraId="5D1CEC7B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92079"/>
    <w:p w14:paraId="284F8A1D"/>
    <w:p w14:paraId="0E72514E">
      <w:pPr>
        <w:rPr>
          <w:b/>
          <w:sz w:val="36"/>
          <w:szCs w:val="36"/>
        </w:rPr>
      </w:pPr>
      <w:r>
        <w:rPr>
          <w:b/>
          <w:sz w:val="36"/>
          <w:szCs w:val="36"/>
        </w:rPr>
        <w:t>Verzija: 1.0</w:t>
      </w:r>
    </w:p>
    <w:p w14:paraId="52A5DDD9">
      <w:pPr>
        <w:rPr>
          <w:b/>
        </w:rPr>
      </w:pPr>
    </w:p>
    <w:p w14:paraId="403CB6BB">
      <w:pPr>
        <w:rPr>
          <w:b/>
        </w:rPr>
      </w:pPr>
    </w:p>
    <w:p w14:paraId="743B0929">
      <w:pPr>
        <w:rPr>
          <w:b/>
        </w:rPr>
      </w:pPr>
    </w:p>
    <w:p w14:paraId="17DB52F2">
      <w:pPr>
        <w:rPr>
          <w:b/>
        </w:rPr>
      </w:pPr>
    </w:p>
    <w:p w14:paraId="5409DADD">
      <w:pPr>
        <w:rPr>
          <w:b/>
        </w:rPr>
      </w:pPr>
    </w:p>
    <w:p w14:paraId="191E3F08">
      <w:pPr>
        <w:rPr>
          <w:b/>
        </w:rPr>
      </w:pPr>
    </w:p>
    <w:p w14:paraId="3864DB37">
      <w:pPr>
        <w:jc w:val="center"/>
        <w:rPr>
          <w:b/>
        </w:rPr>
      </w:pPr>
      <w:r>
        <w:rPr>
          <w:b/>
          <w:sz w:val="24"/>
          <w:szCs w:val="24"/>
        </w:rPr>
        <w:t>Beograd, Jun 2026</w:t>
      </w:r>
      <w:r>
        <w:rPr>
          <w:b/>
        </w:rPr>
        <w:t>.</w:t>
      </w:r>
      <w:r>
        <w:rPr>
          <w:b/>
        </w:rPr>
        <w:br w:type="page"/>
      </w:r>
    </w:p>
    <w:p w14:paraId="103AA77F">
      <w:pPr>
        <w:jc w:val="center"/>
        <w:rPr>
          <w:b/>
        </w:rPr>
      </w:pPr>
      <w:r>
        <w:rPr>
          <w:b/>
          <w:sz w:val="28"/>
          <w:szCs w:val="28"/>
        </w:rPr>
        <w:t>Istorija revizija</w:t>
      </w:r>
    </w:p>
    <w:tbl>
      <w:tblPr>
        <w:tblStyle w:val="33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 w14:paraId="367EF7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353876CC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sz w:val="24"/>
                <w:szCs w:val="24"/>
              </w:rPr>
              <w:t>Datum</w:t>
            </w:r>
          </w:p>
        </w:tc>
        <w:tc>
          <w:tcPr>
            <w:tcW w:w="239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52324AC6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sz w:val="24"/>
                <w:szCs w:val="24"/>
              </w:rPr>
              <w:t>Verzija</w:t>
            </w:r>
          </w:p>
        </w:tc>
        <w:tc>
          <w:tcPr>
            <w:tcW w:w="239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6E6B5F86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sz w:val="24"/>
                <w:szCs w:val="24"/>
              </w:rPr>
              <w:t>Opis</w:t>
            </w:r>
          </w:p>
        </w:tc>
        <w:tc>
          <w:tcPr>
            <w:tcW w:w="239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283C9077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sz w:val="24"/>
                <w:szCs w:val="24"/>
              </w:rPr>
              <w:t>Autor</w:t>
            </w:r>
          </w:p>
        </w:tc>
      </w:tr>
      <w:tr w14:paraId="3C892E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FECB425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14.12.2026.</w:t>
            </w:r>
          </w:p>
        </w:tc>
        <w:tc>
          <w:tcPr>
            <w:tcW w:w="23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6C7BEF0">
            <w:pPr>
              <w:spacing w:after="0" w:line="240" w:lineRule="auto"/>
            </w:pPr>
            <w:r>
              <w:t>1.0</w:t>
            </w:r>
          </w:p>
        </w:tc>
        <w:tc>
          <w:tcPr>
            <w:tcW w:w="23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7F4F2AC">
            <w:pPr>
              <w:spacing w:after="0" w:line="240" w:lineRule="auto"/>
            </w:pPr>
            <w:r>
              <w:t>Prva verzija</w:t>
            </w:r>
          </w:p>
        </w:tc>
        <w:tc>
          <w:tcPr>
            <w:tcW w:w="23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B0EA97F">
            <w:pPr>
              <w:spacing w:after="0" w:line="240" w:lineRule="auto"/>
            </w:pPr>
          </w:p>
        </w:tc>
      </w:tr>
    </w:tbl>
    <w:p w14:paraId="75B7818E">
      <w:pPr>
        <w:rPr>
          <w:rFonts w:asciiTheme="majorHAnsi" w:hAnsiTheme="majorHAnsi" w:eastAsiaTheme="majorEastAsia" w:cstheme="majorBidi"/>
          <w:b/>
          <w:bCs/>
          <w:color w:val="366091" w:themeColor="accent1" w:themeShade="BF"/>
          <w:sz w:val="28"/>
          <w:szCs w:val="28"/>
        </w:rPr>
      </w:pPr>
    </w:p>
    <w:p w14:paraId="1BF21B93">
      <w:pPr>
        <w:rPr>
          <w:rFonts w:eastAsia="Times New Roman" w:cs="Times New Roman"/>
          <w:b/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Theme="minorHAnsi" w:hAnsiTheme="minorHAnsi" w:eastAsiaTheme="minorHAnsi" w:cstheme="minorBidi"/>
          <w:b w:val="0"/>
          <w:bCs w:val="0"/>
          <w:color w:val="auto"/>
          <w:sz w:val="22"/>
          <w:szCs w:val="22"/>
        </w:rPr>
        <w:id w:val="71205534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 w:val="0"/>
          <w:bCs w:val="0"/>
          <w:color w:val="auto"/>
          <w:sz w:val="22"/>
          <w:szCs w:val="22"/>
        </w:rPr>
      </w:sdtEndPr>
      <w:sdtContent>
        <w:p w14:paraId="32189AF7">
          <w:pPr>
            <w:pStyle w:val="35"/>
            <w:numPr>
              <w:ilvl w:val="0"/>
              <w:numId w:val="0"/>
            </w:numPr>
            <w:ind w:left="432"/>
          </w:pPr>
          <w:r>
            <w:t>Sadržaj</w:t>
          </w:r>
        </w:p>
        <w:p w14:paraId="2008041C">
          <w:pPr>
            <w:pStyle w:val="21"/>
            <w:tabs>
              <w:tab w:val="left" w:pos="44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"_Toc64995799" </w:instrText>
          </w:r>
          <w:r>
            <w:fldChar w:fldCharType="separate"/>
          </w:r>
          <w:r>
            <w:rPr>
              <w:rStyle w:val="19"/>
            </w:rPr>
            <w:t>1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Introduction</w:t>
          </w:r>
          <w:r>
            <w:tab/>
          </w:r>
          <w:r>
            <w:fldChar w:fldCharType="begin"/>
          </w:r>
          <w:r>
            <w:instrText xml:space="preserve"> PAGEREF _Toc64995799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E926748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"_Toc64995800" </w:instrText>
          </w:r>
          <w:r>
            <w:fldChar w:fldCharType="separate"/>
          </w:r>
          <w:r>
            <w:rPr>
              <w:rStyle w:val="19"/>
            </w:rPr>
            <w:t>1.1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Aim and purpose</w:t>
          </w:r>
          <w:r>
            <w:tab/>
          </w:r>
          <w:r>
            <w:fldChar w:fldCharType="begin"/>
          </w:r>
          <w:r>
            <w:instrText xml:space="preserve"> PAGEREF _Toc64995800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912F71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"_Toc64995801" </w:instrText>
          </w:r>
          <w:r>
            <w:fldChar w:fldCharType="separate"/>
          </w:r>
          <w:r>
            <w:rPr>
              <w:rStyle w:val="19"/>
            </w:rPr>
            <w:t>1.2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Users</w:t>
          </w:r>
          <w:r>
            <w:tab/>
          </w:r>
          <w:r>
            <w:fldChar w:fldCharType="begin"/>
          </w:r>
          <w:r>
            <w:instrText xml:space="preserve"> PAGEREF _Toc64995801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9D5C650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"_Toc64995802" </w:instrText>
          </w:r>
          <w:r>
            <w:fldChar w:fldCharType="separate"/>
          </w:r>
          <w:r>
            <w:rPr>
              <w:rStyle w:val="19"/>
            </w:rPr>
            <w:t>1.3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References</w:t>
          </w:r>
          <w:r>
            <w:tab/>
          </w:r>
          <w:r>
            <w:fldChar w:fldCharType="begin"/>
          </w:r>
          <w:r>
            <w:instrText xml:space="preserve"> PAGEREF _Toc64995802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925B0BF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"_Toc64995803" </w:instrText>
          </w:r>
          <w:r>
            <w:fldChar w:fldCharType="separate"/>
          </w:r>
          <w:r>
            <w:rPr>
              <w:rStyle w:val="19"/>
            </w:rPr>
            <w:t>1.4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Project scope</w:t>
          </w:r>
          <w:r>
            <w:tab/>
          </w:r>
          <w:r>
            <w:fldChar w:fldCharType="begin"/>
          </w:r>
          <w:r>
            <w:instrText xml:space="preserve"> PAGEREF _Toc64995803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FA71D8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"_Toc64995804" </w:instrText>
          </w:r>
          <w:r>
            <w:fldChar w:fldCharType="separate"/>
          </w:r>
          <w:r>
            <w:rPr>
              <w:rStyle w:val="19"/>
            </w:rPr>
            <w:t>1.5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Document overview</w:t>
          </w:r>
          <w:r>
            <w:tab/>
          </w:r>
          <w:r>
            <w:fldChar w:fldCharType="begin"/>
          </w:r>
          <w:r>
            <w:instrText xml:space="preserve"> PAGEREF _Toc64995804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EE38DF">
          <w:pPr>
            <w:pStyle w:val="21"/>
            <w:tabs>
              <w:tab w:val="left" w:pos="44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"_Toc64995805" </w:instrText>
          </w:r>
          <w:r>
            <w:fldChar w:fldCharType="separate"/>
          </w:r>
          <w:r>
            <w:rPr>
              <w:rStyle w:val="19"/>
            </w:rPr>
            <w:t>2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Globalni opis rešenja</w:t>
          </w:r>
          <w:r>
            <w:tab/>
          </w:r>
          <w:r>
            <w:fldChar w:fldCharType="begin"/>
          </w:r>
          <w:r>
            <w:instrText xml:space="preserve"> PAGEREF _Toc64995805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5088ED7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"_Toc64995806" </w:instrText>
          </w:r>
          <w:r>
            <w:fldChar w:fldCharType="separate"/>
          </w:r>
          <w:r>
            <w:rPr>
              <w:rStyle w:val="19"/>
            </w:rPr>
            <w:t>2.1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Perspektive proizvoda i modeli primene</w:t>
          </w:r>
          <w:r>
            <w:tab/>
          </w:r>
          <w:r>
            <w:fldChar w:fldCharType="begin"/>
          </w:r>
          <w:r>
            <w:instrText xml:space="preserve"> PAGEREF _Toc64995806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45CA10D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"_Toc64995807" </w:instrText>
          </w:r>
          <w:r>
            <w:fldChar w:fldCharType="separate"/>
          </w:r>
          <w:r>
            <w:rPr>
              <w:rStyle w:val="19"/>
            </w:rPr>
            <w:t>2.2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Klase korisnika i karakteristike</w:t>
          </w:r>
          <w:r>
            <w:tab/>
          </w:r>
          <w:r>
            <w:fldChar w:fldCharType="begin"/>
          </w:r>
          <w:r>
            <w:instrText xml:space="preserve"> PAGEREF _Toc64995807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09B4C7D">
          <w:pPr>
            <w:pStyle w:val="21"/>
            <w:tabs>
              <w:tab w:val="left" w:pos="44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"_Toc64995808" </w:instrText>
          </w:r>
          <w:r>
            <w:fldChar w:fldCharType="separate"/>
          </w:r>
          <w:r>
            <w:rPr>
              <w:rStyle w:val="19"/>
            </w:rPr>
            <w:t>3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Opis funkcionalnosti</w:t>
          </w:r>
          <w:r>
            <w:tab/>
          </w:r>
          <w:r>
            <w:fldChar w:fldCharType="begin"/>
          </w:r>
          <w:r>
            <w:instrText xml:space="preserve"> PAGEREF _Toc64995808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0D205F0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"_Toc64995809" </w:instrText>
          </w:r>
          <w:r>
            <w:fldChar w:fldCharType="separate"/>
          </w:r>
          <w:r>
            <w:rPr>
              <w:rStyle w:val="19"/>
            </w:rPr>
            <w:t>3.1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Grupa 1</w:t>
          </w:r>
          <w:r>
            <w:tab/>
          </w:r>
          <w:r>
            <w:fldChar w:fldCharType="begin"/>
          </w:r>
          <w:r>
            <w:instrText xml:space="preserve"> PAGEREF _Toc64995809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43AC0AC">
          <w:pPr>
            <w:pStyle w:val="23"/>
            <w:tabs>
              <w:tab w:val="left" w:pos="132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"_Toc64995810" </w:instrText>
          </w:r>
          <w:r>
            <w:fldChar w:fldCharType="separate"/>
          </w:r>
          <w:r>
            <w:rPr>
              <w:rStyle w:val="19"/>
            </w:rPr>
            <w:t>1.5.1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Reset password</w:t>
          </w:r>
          <w:r>
            <w:tab/>
          </w:r>
          <w:r>
            <w:fldChar w:fldCharType="begin"/>
          </w:r>
          <w:r>
            <w:instrText xml:space="preserve"> PAGEREF _Toc64995810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CFE6ECA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"_Toc64995811" </w:instrText>
          </w:r>
          <w:r>
            <w:fldChar w:fldCharType="separate"/>
          </w:r>
          <w:r>
            <w:rPr>
              <w:rStyle w:val="19"/>
            </w:rPr>
            <w:t>3.2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Grupa 2</w:t>
          </w:r>
          <w:r>
            <w:tab/>
          </w:r>
          <w:r>
            <w:fldChar w:fldCharType="begin"/>
          </w:r>
          <w:r>
            <w:instrText xml:space="preserve"> PAGEREF _Toc64995811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7ECE8DE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"_Toc64995812" </w:instrText>
          </w:r>
          <w:r>
            <w:fldChar w:fldCharType="separate"/>
          </w:r>
          <w:r>
            <w:rPr>
              <w:rStyle w:val="19"/>
            </w:rPr>
            <w:t>3.3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Grupa 3</w:t>
          </w:r>
          <w:r>
            <w:tab/>
          </w:r>
          <w:r>
            <w:fldChar w:fldCharType="begin"/>
          </w:r>
          <w:r>
            <w:instrText xml:space="preserve"> PAGEREF _Toc64995812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6AE49F0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"_Toc64995813" </w:instrText>
          </w:r>
          <w:r>
            <w:fldChar w:fldCharType="separate"/>
          </w:r>
          <w:r>
            <w:rPr>
              <w:rStyle w:val="19"/>
            </w:rPr>
            <w:t>3.4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Grupa 4</w:t>
          </w:r>
          <w:r>
            <w:tab/>
          </w:r>
          <w:r>
            <w:fldChar w:fldCharType="begin"/>
          </w:r>
          <w:r>
            <w:instrText xml:space="preserve"> PAGEREF _Toc64995813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7576C5C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"_Toc64995814" </w:instrText>
          </w:r>
          <w:r>
            <w:fldChar w:fldCharType="separate"/>
          </w:r>
          <w:r>
            <w:rPr>
              <w:rStyle w:val="19"/>
            </w:rPr>
            <w:t>3.5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Grupa 5</w:t>
          </w:r>
          <w:r>
            <w:tab/>
          </w:r>
          <w:r>
            <w:fldChar w:fldCharType="begin"/>
          </w:r>
          <w:r>
            <w:instrText xml:space="preserve"> PAGEREF _Toc64995814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FE4B5C1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"_Toc64995815" </w:instrText>
          </w:r>
          <w:r>
            <w:fldChar w:fldCharType="separate"/>
          </w:r>
          <w:r>
            <w:rPr>
              <w:rStyle w:val="19"/>
            </w:rPr>
            <w:t>3.6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Grupa 6</w:t>
          </w:r>
          <w:r>
            <w:tab/>
          </w:r>
          <w:r>
            <w:fldChar w:fldCharType="begin"/>
          </w:r>
          <w:r>
            <w:instrText xml:space="preserve"> PAGEREF _Toc64995815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41D66A8">
          <w:pPr>
            <w:pStyle w:val="21"/>
            <w:tabs>
              <w:tab w:val="left" w:pos="44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"_Toc64995816" </w:instrText>
          </w:r>
          <w:r>
            <w:fldChar w:fldCharType="separate"/>
          </w:r>
          <w:r>
            <w:rPr>
              <w:rStyle w:val="19"/>
            </w:rPr>
            <w:t>4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Zahtevi za eksternim resursima</w:t>
          </w:r>
          <w:r>
            <w:tab/>
          </w:r>
          <w:r>
            <w:fldChar w:fldCharType="begin"/>
          </w:r>
          <w:r>
            <w:instrText xml:space="preserve"> PAGEREF _Toc64995816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6F8280E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"_Toc64995817" </w:instrText>
          </w:r>
          <w:r>
            <w:fldChar w:fldCharType="separate"/>
          </w:r>
          <w:r>
            <w:rPr>
              <w:rStyle w:val="19"/>
            </w:rPr>
            <w:t>4.1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API i integracije sa drugim softverskim rešenjima</w:t>
          </w:r>
          <w:r>
            <w:tab/>
          </w:r>
          <w:r>
            <w:fldChar w:fldCharType="begin"/>
          </w:r>
          <w:r>
            <w:instrText xml:space="preserve"> PAGEREF _Toc64995817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9255F93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"_Toc64995818" </w:instrText>
          </w:r>
          <w:r>
            <w:fldChar w:fldCharType="separate"/>
          </w:r>
          <w:r>
            <w:rPr>
              <w:rStyle w:val="19"/>
            </w:rPr>
            <w:t>4.2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Mobilna aplikacija</w:t>
          </w:r>
          <w:r>
            <w:tab/>
          </w:r>
          <w:r>
            <w:fldChar w:fldCharType="begin"/>
          </w:r>
          <w:r>
            <w:instrText xml:space="preserve"> PAGEREF _Toc64995818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9D076FA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"_Toc64995819" </w:instrText>
          </w:r>
          <w:r>
            <w:fldChar w:fldCharType="separate"/>
          </w:r>
          <w:r>
            <w:rPr>
              <w:rStyle w:val="19"/>
            </w:rPr>
            <w:t>4.3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Hardverski interfejsi</w:t>
          </w:r>
          <w:r>
            <w:tab/>
          </w:r>
          <w:r>
            <w:fldChar w:fldCharType="begin"/>
          </w:r>
          <w:r>
            <w:instrText xml:space="preserve"> PAGEREF _Toc64995819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D710FF0">
          <w:pPr>
            <w:pStyle w:val="21"/>
            <w:tabs>
              <w:tab w:val="left" w:pos="44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"_Toc64995820" </w:instrText>
          </w:r>
          <w:r>
            <w:fldChar w:fldCharType="separate"/>
          </w:r>
          <w:r>
            <w:rPr>
              <w:rStyle w:val="19"/>
            </w:rPr>
            <w:t>5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Dodaci</w:t>
          </w:r>
          <w:r>
            <w:tab/>
          </w:r>
          <w:r>
            <w:fldChar w:fldCharType="begin"/>
          </w:r>
          <w:r>
            <w:instrText xml:space="preserve"> PAGEREF _Toc64995820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57D5017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"_Toc64995821" </w:instrText>
          </w:r>
          <w:r>
            <w:fldChar w:fldCharType="separate"/>
          </w:r>
          <w:r>
            <w:rPr>
              <w:rStyle w:val="19"/>
            </w:rPr>
            <w:t>5.1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Vremenski plan</w:t>
          </w:r>
          <w:r>
            <w:tab/>
          </w:r>
          <w:r>
            <w:fldChar w:fldCharType="begin"/>
          </w:r>
          <w:r>
            <w:instrText xml:space="preserve"> PAGEREF _Toc64995821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3765D65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"_Toc64995822" </w:instrText>
          </w:r>
          <w:r>
            <w:fldChar w:fldCharType="separate"/>
          </w:r>
          <w:r>
            <w:rPr>
              <w:rStyle w:val="19"/>
            </w:rPr>
            <w:t>5.2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Razvojni tim</w:t>
          </w:r>
          <w:r>
            <w:tab/>
          </w:r>
          <w:r>
            <w:fldChar w:fldCharType="begin"/>
          </w:r>
          <w:r>
            <w:instrText xml:space="preserve"> PAGEREF _Toc64995822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EE9B9C5">
          <w:pPr>
            <w:pStyle w:val="22"/>
            <w:tabs>
              <w:tab w:val="left" w:pos="88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"_Toc64995823" </w:instrText>
          </w:r>
          <w:r>
            <w:fldChar w:fldCharType="separate"/>
          </w:r>
          <w:r>
            <w:rPr>
              <w:rStyle w:val="19"/>
            </w:rPr>
            <w:t>5.3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Tehnologije</w:t>
          </w:r>
          <w:r>
            <w:tab/>
          </w:r>
          <w:r>
            <w:fldChar w:fldCharType="begin"/>
          </w:r>
          <w:r>
            <w:instrText xml:space="preserve"> PAGEREF _Toc64995823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7887862">
          <w:pPr>
            <w:pStyle w:val="21"/>
            <w:tabs>
              <w:tab w:val="left" w:pos="440"/>
              <w:tab w:val="right" w:leader="dot" w:pos="9396"/>
            </w:tabs>
            <w:rPr>
              <w:rFonts w:eastAsiaTheme="minorEastAsia"/>
              <w:lang w:val="sl-SI" w:eastAsia="sl-SI"/>
            </w:rPr>
          </w:pPr>
          <w:r>
            <w:fldChar w:fldCharType="begin"/>
          </w:r>
          <w:r>
            <w:instrText xml:space="preserve"> HYPERLINK \l "_Toc64995824" </w:instrText>
          </w:r>
          <w:r>
            <w:fldChar w:fldCharType="separate"/>
          </w:r>
          <w:r>
            <w:rPr>
              <w:rStyle w:val="19"/>
            </w:rPr>
            <w:t>6</w:t>
          </w:r>
          <w:r>
            <w:rPr>
              <w:rFonts w:eastAsiaTheme="minorEastAsia"/>
              <w:lang w:val="sl-SI" w:eastAsia="sl-SI"/>
            </w:rPr>
            <w:tab/>
          </w:r>
          <w:r>
            <w:rPr>
              <w:rStyle w:val="19"/>
            </w:rPr>
            <w:t>Reference i analizirana rešenja</w:t>
          </w:r>
          <w:r>
            <w:tab/>
          </w:r>
          <w:r>
            <w:fldChar w:fldCharType="begin"/>
          </w:r>
          <w:r>
            <w:instrText xml:space="preserve"> PAGEREF _Toc64995824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0ED160B">
          <w:r>
            <w:fldChar w:fldCharType="end"/>
          </w:r>
        </w:p>
      </w:sdtContent>
    </w:sdt>
    <w:p w14:paraId="32738F5F">
      <w:r>
        <w:br w:type="page"/>
      </w:r>
    </w:p>
    <w:p w14:paraId="345CB5E4">
      <w:pPr>
        <w:pStyle w:val="2"/>
      </w:pPr>
      <w:bookmarkStart w:id="0" w:name="_Toc64995799"/>
      <w:r>
        <w:t>Introduction</w:t>
      </w:r>
      <w:bookmarkEnd w:id="0"/>
    </w:p>
    <w:p w14:paraId="63BABDDF">
      <w:pPr>
        <w:jc w:val="both"/>
      </w:pPr>
    </w:p>
    <w:p w14:paraId="0E13103F">
      <w:pPr>
        <w:jc w:val="both"/>
      </w:pPr>
      <w:r>
        <w:t>Ovaj dokument opisuje zahteve projekta vezane za razvoj AI agenta za analizu rizika u projektima razvoja chat aplikacija. Osnovna ideja je razviti skup funkcionalnosti koje će omogućiti automatizovanu identifikaciju, kategorizaciju i procenu rizika specifičnih za real-time chat sisteme — uključujući stabilnost WebSocket protokola, autentikaciju, end-to-end enkripciju, usklađenost sa GDPR propisima i skalabilnost — korišćenjem velikih jezičkih modela (LLM) putem Ollama framework-a i LangGraph workflow engine-a. Ova verzija platforme treba da pruži dovoljno funkcionalnosti da bude upotrebljiva od strane ranih korisnika (project managera i product ownera) koji mogu pružiti povratne informacije za budući razvoj proizvoda.</w:t>
      </w:r>
    </w:p>
    <w:p w14:paraId="0C62FA83">
      <w:pPr>
        <w:pStyle w:val="3"/>
        <w:keepNext w:val="0"/>
        <w:keepLines w:val="0"/>
        <w:numPr>
          <w:ilvl w:val="1"/>
          <w:numId w:val="2"/>
        </w:numPr>
        <w:spacing w:before="100" w:beforeAutospacing="1" w:after="100" w:afterAutospacing="1" w:line="240" w:lineRule="auto"/>
      </w:pPr>
      <w:bookmarkStart w:id="1" w:name="_heading=h.1fob9te"/>
      <w:bookmarkEnd w:id="1"/>
      <w:bookmarkStart w:id="2" w:name="_Toc64995800"/>
      <w:r>
        <w:t>Aim and purpose</w:t>
      </w:r>
      <w:bookmarkEnd w:id="2"/>
    </w:p>
    <w:p w14:paraId="4C311ADA">
      <w:pPr>
        <w:jc w:val="both"/>
      </w:pPr>
      <w:r>
        <w:t>Cilj ovog dokumenta je prikupljanje i detaljna analiza zahteva za AI agenta za analizu rizika u projektima razvoja chat aplikacija. Dokument se, pored toga, fokusira na sposobnosti koje zahtevaju zainteresovane strane i njihove potrebe, uz definisanje funkcionalnosti proizvoda na visokom nivou.</w:t>
      </w:r>
    </w:p>
    <w:p w14:paraId="12DFFDEE">
      <w:pPr>
        <w:jc w:val="both"/>
      </w:pPr>
      <w:r>
        <w:t>Ovaj dokument opisuje ciljnu grupu korisnika projekta, korisnički interfejs, softverske zahteve i tačke integracije. Definiše na koji način project manageri i product owneri komuniciraju sa agentom i koji strukturisani izlaz očekuju. Istovremeno, pomaže developerima i prompt inženjerima u procesima isporuke softvera tokom razvojnog ciklusa.</w:t>
      </w:r>
    </w:p>
    <w:p w14:paraId="361D5A0B">
      <w:pPr>
        <w:jc w:val="both"/>
      </w:pPr>
      <w:r>
        <w:t>Dokument treba da posluži kao osnova za projektovanje i razvoj MVP rešenja, kao i komercijalnog proizvoda. Pored toga, dokument predstavlja osnovu za kreiranje backlog-a, user stories, acceptance criteria i organizaciju JIRA zadataka, obezbeđujući usklađenost između projektnih zahteva i implementacionih aktivnosti na GitHub repozitorijumu.</w:t>
      </w:r>
    </w:p>
    <w:p w14:paraId="1F1435E2">
      <w:pPr>
        <w:pStyle w:val="3"/>
        <w:keepNext w:val="0"/>
        <w:keepLines w:val="0"/>
        <w:numPr>
          <w:ilvl w:val="1"/>
          <w:numId w:val="2"/>
        </w:numPr>
        <w:spacing w:before="100" w:beforeAutospacing="1" w:after="100" w:afterAutospacing="1" w:line="240" w:lineRule="auto"/>
      </w:pPr>
      <w:bookmarkStart w:id="3" w:name="_heading=h.3znysh7"/>
      <w:bookmarkEnd w:id="3"/>
      <w:bookmarkStart w:id="4" w:name="_Toc64995801"/>
      <w:r>
        <w:t>Users</w:t>
      </w:r>
      <w:bookmarkEnd w:id="4"/>
    </w:p>
    <w:p w14:paraId="6563E96E">
      <w:pPr>
        <w:jc w:val="both"/>
      </w:pPr>
      <w:r>
        <w:t>Dokument je namenjen svim zainteresovanim stranama projekta: razvojnom timu, project manageru, product owneru, QA inženjerima, scrum masterima, kao i profesorima i asistentima za potrebe evaluacije.</w:t>
      </w:r>
    </w:p>
    <w:p w14:paraId="44FF01FE">
      <w:pPr>
        <w:pStyle w:val="3"/>
        <w:keepNext w:val="0"/>
        <w:keepLines w:val="0"/>
        <w:numPr>
          <w:ilvl w:val="1"/>
          <w:numId w:val="2"/>
        </w:numPr>
        <w:spacing w:before="100" w:beforeAutospacing="1" w:after="100" w:afterAutospacing="1" w:line="240" w:lineRule="auto"/>
      </w:pPr>
      <w:bookmarkStart w:id="5" w:name="_heading=h.2et92p0"/>
      <w:bookmarkEnd w:id="5"/>
      <w:bookmarkStart w:id="6" w:name="_Toc64995802"/>
      <w:r>
        <w:t>References</w:t>
      </w:r>
      <w:bookmarkEnd w:id="6"/>
    </w:p>
    <w:p w14:paraId="05FC4FBC">
      <w:pPr>
        <w:jc w:val="both"/>
      </w:pPr>
      <w:r>
        <w:t>Dokument je izrađen prema preporukama vodeće svetske inženjerske asocijacije - IEEE, dokumentaciji Microsoft Solutions Framework (MSF) metodologije za upravljanje rizicima, kao i na osnovu iskustva autora u oblasti softverskog inženjerstva i razvoja AI agenata.</w:t>
      </w:r>
    </w:p>
    <w:p w14:paraId="3B8B8656">
      <w:pPr>
        <w:numPr>
          <w:ilvl w:val="0"/>
          <w:numId w:val="3"/>
        </w:numPr>
        <w:tabs>
          <w:tab w:val="left" w:pos="426"/>
          <w:tab w:val="left" w:pos="993"/>
        </w:tabs>
        <w:ind w:left="851" w:hanging="284"/>
      </w:pPr>
      <w:r>
        <w:t>[1]. 830-1998 - IEEE Recommended Practice for Software Requirements Specifications, IEEE Computer Society, 2002.</w:t>
        <w:br/>
        <w:t>[2]. Microsoft Solutions Framework (MSF) Risk Management Discipline, Microsoft Corporation.</w:t>
        <w:br/>
        <w:t>[3]. LangChain dokumentacija: https://python.langchain.com</w:t>
        <w:br/>
        <w:t>[4]. LangGraph dokumentacija: https://langchain-ai.github.io/langgraph</w:t>
        <w:br/>
        <w:t>[5]. Ollama dokumentacija: https://ollama.ai</w:t>
        <w:br/>
        <w:t>[6]. OWASP Top 10: https://owasp.org/www-project-top-ten/</w:t>
      </w:r>
    </w:p>
    <w:p w14:paraId="72AD5D11">
      <w:pPr>
        <w:pStyle w:val="3"/>
        <w:keepNext w:val="0"/>
        <w:keepLines w:val="0"/>
        <w:numPr>
          <w:ilvl w:val="1"/>
          <w:numId w:val="2"/>
        </w:numPr>
        <w:spacing w:before="100" w:beforeAutospacing="1" w:after="100" w:afterAutospacing="1" w:line="240" w:lineRule="auto"/>
      </w:pPr>
      <w:bookmarkStart w:id="7" w:name="_heading=h.tyjcwt"/>
      <w:bookmarkEnd w:id="7"/>
      <w:bookmarkStart w:id="8" w:name="_Toc64995803"/>
      <w:r>
        <w:t>Project scope</w:t>
      </w:r>
      <w:bookmarkEnd w:id="8"/>
    </w:p>
    <w:p w14:paraId="7FD84E7B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jc w:val="both"/>
      </w:pPr>
      <w:r>
        <w:t>Projekat obuhvata razvoj Python CLI AI agenta koji prihvata tekstualne artefakte projekta chat aplikacije (SRS dokumenta, arhitekturne opise, user stories, stavke backlog-a) i generiše strukturisane izveštaje o rizicima u skladu sa MSF metodologijom, korišćenjem lokalnih velikih jezičkih modela putem Ollama servisa.</w:t>
      </w:r>
    </w:p>
    <w:p w14:paraId="2847C7E3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jc w:val="both"/>
      </w:pPr>
      <w:r>
        <w:t>Pored toga, agent podržava više Ollama LLM modela (llama3.1:8b, mistral:7b, codellama:13b), izvozi rezultate u Markdown i JSON formatima i projektovan je za potpuno offline funkcionisanje bez zavisnosti od eksternih cloud servisa.</w:t>
      </w:r>
    </w:p>
    <w:p w14:paraId="64CC0509">
      <w:pPr>
        <w:pStyle w:val="3"/>
        <w:keepNext w:val="0"/>
        <w:keepLines w:val="0"/>
        <w:numPr>
          <w:ilvl w:val="1"/>
          <w:numId w:val="2"/>
        </w:numPr>
        <w:spacing w:before="100" w:beforeAutospacing="1" w:after="100" w:afterAutospacing="1" w:line="240" w:lineRule="auto"/>
      </w:pPr>
      <w:bookmarkStart w:id="9" w:name="_heading=h.3dy6vkm"/>
      <w:bookmarkEnd w:id="9"/>
      <w:bookmarkStart w:id="10" w:name="_Toc64995804"/>
      <w:r>
        <w:t>Document overview</w:t>
      </w:r>
      <w:bookmarkEnd w:id="10"/>
    </w:p>
    <w:p w14:paraId="01EA259B">
      <w:pPr>
        <w:jc w:val="both"/>
      </w:pPr>
      <w:r>
        <w:t>Dokument obuhvata sledeće delove: uvod, pregled rešenja, detaljan opis funkcionalnosti i interfejse sa okruženjem. Uvod uključuje namenu, cilj i obuhvat projekta. Globalni opis pruža pregled svih delova rešenja — arhitekture, modela primene i korisničkih klasa. Centralni deo dokumenta daje detaljan opis funkcionalnosti i karakteristika sistema, organizovanih u četiri funkcionalna modula (M1–M4). Naredni deo prikazuje softverski interfejs prema eksternim komponentama sistema, uključujući Ollama, GitHub i JIRA.</w:t>
      </w:r>
    </w:p>
    <w:p w14:paraId="0BAA895C">
      <w:r>
        <w:br w:type="page"/>
      </w:r>
    </w:p>
    <w:p w14:paraId="164FEE28">
      <w:pPr>
        <w:pStyle w:val="2"/>
      </w:pPr>
      <w:bookmarkStart w:id="11" w:name="_Toc64995805"/>
      <w:r>
        <w:t>Globalni opis rešenja</w:t>
      </w:r>
      <w:bookmarkEnd w:id="11"/>
    </w:p>
    <w:p w14:paraId="13702251"/>
    <w:p w14:paraId="45E05604">
      <w:r>
        <w:t>Chat Risk Agent ekosistem obuhvata sledece komponente: CLI agent (Python), lokalni Ollama LLM servis, opcionu JIRA Cloud integraciju i GitHub repozitorijum za verzionisanje koda i pracenje razvoja (slika 1).</w:t>
      </w:r>
    </w:p>
    <w:p w14:paraId="7D2C0AD6">
      <w:r>
        <w:drawing>
          <wp:inline distT="0" distB="0" distL="0" distR="0">
            <wp:extent cx="5971540" cy="3124835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2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A8AB1B">
      <w:pPr>
        <w:spacing w:line="240" w:lineRule="auto"/>
        <w:jc w:val="center"/>
        <w:rPr>
          <w:b/>
          <w:color w:val="4F81BD"/>
          <w:sz w:val="18"/>
          <w:szCs w:val="18"/>
        </w:rPr>
      </w:pPr>
    </w:p>
    <w:p w14:paraId="6AB8EBEB">
      <w:pPr>
        <w:spacing w:line="240" w:lineRule="auto"/>
        <w:jc w:val="center"/>
        <w:rPr>
          <w:b/>
          <w:color w:val="4F81BD"/>
          <w:sz w:val="18"/>
          <w:szCs w:val="18"/>
        </w:rPr>
      </w:pPr>
      <w:r>
        <w:rPr>
          <w:b/>
          <w:color w:val="4F81BD"/>
          <w:sz w:val="18"/>
          <w:szCs w:val="18"/>
        </w:rPr>
        <w:t>Slika 1. Komponente Chat Risk Agent ekosistema (CLI agent, Ollama, JIRA, GitHub).</w:t>
      </w:r>
    </w:p>
    <w:p w14:paraId="41FE6A72"/>
    <w:p w14:paraId="4FE1303A">
      <w:pPr>
        <w:jc w:val="center"/>
      </w:pPr>
    </w:p>
    <w:p w14:paraId="0D0400C2">
      <w:pPr>
        <w:pStyle w:val="3"/>
      </w:pPr>
      <w:bookmarkStart w:id="12" w:name="_Toc479812925"/>
      <w:bookmarkStart w:id="13" w:name="_Toc64995806"/>
      <w:r>
        <w:t>Perspektive proizvoda</w:t>
      </w:r>
      <w:bookmarkEnd w:id="12"/>
      <w:r>
        <w:t xml:space="preserve"> i modeli primene</w:t>
      </w:r>
      <w:bookmarkEnd w:id="13"/>
    </w:p>
    <w:p w14:paraId="6D9DC43A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3486C"/>
          <w:sz w:val="20"/>
          <w:szCs w:val="20"/>
        </w:rPr>
      </w:pPr>
    </w:p>
    <w:p w14:paraId="587DD649">
      <w:pPr>
        <w:shd w:val="clear" w:color="auto" w:fill="FFFFFF"/>
        <w:spacing w:after="0" w:line="240" w:lineRule="auto"/>
      </w:pPr>
      <w:r>
        <w:t>Rešenje se može posmatrati iz dve perspektive:</w:t>
      </w:r>
    </w:p>
    <w:p w14:paraId="6E929A0A">
      <w:pPr>
        <w:shd w:val="clear" w:color="auto" w:fill="FFFFFF"/>
        <w:spacing w:after="0" w:line="240" w:lineRule="auto"/>
      </w:pPr>
    </w:p>
    <w:p w14:paraId="092C6494">
      <w:pPr>
        <w:pStyle w:val="36"/>
        <w:numPr>
          <w:ilvl w:val="0"/>
          <w:numId w:val="4"/>
        </w:numPr>
        <w:shd w:val="clear" w:color="auto" w:fill="FFFFFF"/>
        <w:spacing w:after="0" w:line="240" w:lineRule="auto"/>
        <w:rPr>
          <w:b/>
        </w:rPr>
      </w:pPr>
      <w:r>
        <w:rPr>
          <w:b/>
        </w:rPr>
        <w:t>Samostalan CLI alat koji project manager ili product owner direktno pokrece lokalno.</w:t>
      </w:r>
    </w:p>
    <w:p w14:paraId="071B2775">
      <w:pPr>
        <w:shd w:val="clear" w:color="auto" w:fill="FFFFFF"/>
        <w:spacing w:after="0" w:line="240" w:lineRule="auto"/>
        <w:rPr>
          <w:b/>
        </w:rPr>
      </w:pPr>
    </w:p>
    <w:p w14:paraId="37C574FE">
      <w:pPr>
        <w:pStyle w:val="36"/>
        <w:numPr>
          <w:ilvl w:val="0"/>
          <w:numId w:val="4"/>
        </w:numPr>
        <w:shd w:val="clear" w:color="auto" w:fill="FFFFFF"/>
        <w:spacing w:after="0" w:line="240" w:lineRule="auto"/>
        <w:rPr>
          <w:b/>
        </w:rPr>
      </w:pPr>
      <w:r>
        <w:rPr>
          <w:b/>
        </w:rPr>
        <w:t>Python biblioteka/modul koji se uvozi (agent.graph.run_risk_analysis) i poziva iz drugog sistema, npr. iz CI/CD pipeline-a pri svakom azuriranju SRS dokumenta u repozitorijumu.</w:t>
      </w:r>
    </w:p>
    <w:p w14:paraId="2D2604AC">
      <w:pPr>
        <w:shd w:val="clear" w:color="auto" w:fill="FFFFFF"/>
        <w:spacing w:after="0" w:line="240" w:lineRule="auto"/>
      </w:pPr>
    </w:p>
    <w:p w14:paraId="268E1081">
      <w:pPr>
        <w:shd w:val="clear" w:color="auto" w:fill="FFFFFF"/>
        <w:spacing w:after="0" w:line="240" w:lineRule="auto"/>
      </w:pPr>
    </w:p>
    <w:p w14:paraId="331BEC6C">
      <w:pPr>
        <w:jc w:val="both"/>
      </w:pPr>
      <w:r>
        <w:t>Agent komunicira sa eksternim komponentama isključivo preko REST API-ja, bez potrebe za deljenom bazom ili zajedničkim runtime-om:</w:t>
      </w:r>
    </w:p>
    <w:p w14:paraId="5149B09E">
      <w:pPr>
        <w:pStyle w:val="36"/>
        <w:numPr>
          <w:ilvl w:val="0"/>
          <w:numId w:val="5"/>
        </w:numPr>
        <w:jc w:val="both"/>
      </w:pPr>
      <w:r>
        <w:t>Ollama lokalnim LLM servisom (REST API na portu 11434),</w:t>
      </w:r>
    </w:p>
    <w:p w14:paraId="13097EE2">
      <w:pPr>
        <w:pStyle w:val="36"/>
        <w:numPr>
          <w:ilvl w:val="0"/>
          <w:numId w:val="5"/>
        </w:numPr>
        <w:jc w:val="both"/>
      </w:pPr>
      <w:r>
        <w:t>JIRA Cloud REST API v3 (kreiranje Task issue-a od top rizika),</w:t>
      </w:r>
    </w:p>
    <w:p w14:paraId="6E5563A3">
      <w:pPr>
        <w:pStyle w:val="36"/>
        <w:numPr>
          <w:ilvl w:val="0"/>
          <w:numId w:val="5"/>
        </w:numPr>
        <w:jc w:val="both"/>
      </w:pPr>
      <w:r>
        <w:t>GitHub repozitorijumom (verzionisanje koda, Issues, Pull Requestovi),</w:t>
      </w:r>
    </w:p>
    <w:p w14:paraId="5CDC659D">
      <w:pPr>
        <w:pStyle w:val="36"/>
        <w:numPr>
          <w:ilvl w:val="0"/>
          <w:numId w:val="5"/>
        </w:numPr>
        <w:jc w:val="both"/>
      </w:pPr>
      <w:r>
        <w:t>CI/CD pipeline-ovima (opciono, automatsko pokretanje analize).</w:t>
      </w:r>
    </w:p>
    <w:p w14:paraId="0E332C8D">
      <w:pPr>
        <w:jc w:val="both"/>
      </w:pPr>
      <w:r>
        <w:t>Rešenje obezbeđuje interfejse za razmenu podataka sa eksternim komponentama isključivo preko RESTful protokola (HTTP/JSON), bez potrebe za posebnim mrežnim protokolima.</w:t>
      </w:r>
    </w:p>
    <w:p w14:paraId="5C40E201">
      <w:pPr>
        <w:rPr>
          <w:i/>
        </w:rPr>
      </w:pPr>
      <w:bookmarkStart w:id="14" w:name="_Toc479812927"/>
      <w:r>
        <w:rPr>
          <w:i/>
        </w:rPr>
        <w:t>Modeli primene Chat Risk Agent-a</w:t>
      </w:r>
    </w:p>
    <w:p w14:paraId="402B36D3">
      <w:r>
        <w:t>Agent je dizajniran za primenu u nekoliko modela, prikazanih u tabeli 1.</w:t>
      </w:r>
    </w:p>
    <w:tbl>
      <w:tblPr>
        <w:tblStyle w:val="33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1"/>
        <w:gridCol w:w="4811"/>
      </w:tblGrid>
      <w:tr w14:paraId="38390C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1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54E31D29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Forma/Model</w:t>
            </w:r>
          </w:p>
        </w:tc>
        <w:tc>
          <w:tcPr>
            <w:tcW w:w="4811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27E285F0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Opis</w:t>
            </w:r>
          </w:p>
        </w:tc>
      </w:tr>
      <w:tr w14:paraId="2B4D92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1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Lokalno pokretanje (CLI)</w:t>
            </w:r>
          </w:p>
        </w:tc>
        <w:tc>
          <w:tcPr>
            <w:tcW w:w="481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Project manager/product owner pokrece agenta direktno sa svog racunara, bez servera.</w:t>
            </w:r>
          </w:p>
        </w:tc>
      </w:tr>
      <w:tr w14:paraId="663687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1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Python biblioteka</w:t>
            </w:r>
          </w:p>
        </w:tc>
        <w:tc>
          <w:tcPr>
            <w:tcW w:w="481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Uvoz agent.graph.run_risk_analysis() u drugi Python sistem ili skriptu.</w:t>
            </w:r>
          </w:p>
        </w:tc>
      </w:tr>
      <w:tr w14:paraId="569A55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1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CI/CD integracija</w:t>
            </w:r>
          </w:p>
        </w:tc>
        <w:tc>
          <w:tcPr>
            <w:tcW w:w="481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Automatsko pokretanje analize pri svakom azuriranju SRS dokumenta u repozitorijumu.</w:t>
            </w:r>
          </w:p>
        </w:tc>
      </w:tr>
      <w:tr w14:paraId="26F310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1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Akademski / demo projekat</w:t>
            </w:r>
          </w:p>
        </w:tc>
        <w:tc>
          <w:tcPr>
            <w:tcW w:w="481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Trenutni vid primene - razvoj i evaluacija u okviru predmeta Upravljanje rizikom.</w:t>
            </w:r>
          </w:p>
        </w:tc>
      </w:tr>
    </w:tbl>
    <w:p w14:paraId="55C06903">
      <w:r>
        <w:t>Tabela 1. Modeli primene Chat Risk Agent-a</w:t>
      </w:r>
    </w:p>
    <w:p w14:paraId="518969B0">
      <w:pPr>
        <w:pStyle w:val="3"/>
      </w:pPr>
      <w:bookmarkStart w:id="15" w:name="_Toc64995807"/>
      <w:r>
        <w:t>Klase korisnika i karakteristike</w:t>
      </w:r>
      <w:bookmarkEnd w:id="14"/>
      <w:bookmarkEnd w:id="15"/>
    </w:p>
    <w:p w14:paraId="1FA8575C">
      <w:r>
        <w:t>Postoje tri glavne grupe korisnika resenja:</w:t>
      </w:r>
    </w:p>
    <w:p w14:paraId="182C36C5">
      <w:pPr>
        <w:jc w:val="both"/>
      </w:pPr>
      <w:r>
        <w:rPr>
          <w:b/>
        </w:rPr>
        <w:t>Project manager / Product owner - primarni korisnici. Pokrecu agenta nad SRS dokumentom ili opisom projekta i koriste generisani izvestaj (top rizici, akcioni plan) za donosenje odluka i planiranje sprinta.</w:t>
      </w:r>
      <w:r/>
    </w:p>
    <w:p w14:paraId="733DEEF1">
      <w:pPr>
        <w:jc w:val="both"/>
      </w:pPr>
      <w:r>
        <w:rPr>
          <w:b/>
        </w:rPr>
        <w:t>QA inzenjer / Scrum master - sekundarni korisnici. Koriste prioritizovane rizike kao osnovu za:</w:t>
      </w:r>
      <w:r/>
    </w:p>
    <w:p w14:paraId="2A04896A">
      <w:pPr>
        <w:pStyle w:val="36"/>
        <w:numPr>
          <w:ilvl w:val="0"/>
          <w:numId w:val="6"/>
        </w:numPr>
        <w:jc w:val="both"/>
      </w:pPr>
      <w:r>
        <w:t>pripremu test scenarija usmerenih na rizike visokog exposure score-a,</w:t>
      </w:r>
    </w:p>
    <w:p w14:paraId="0B1876B6">
      <w:pPr>
        <w:pStyle w:val="36"/>
        <w:numPr>
          <w:ilvl w:val="0"/>
          <w:numId w:val="6"/>
        </w:numPr>
        <w:jc w:val="both"/>
      </w:pPr>
      <w:r>
        <w:t>pracenje statusa mitigacionih JIRA taskova kreiranih od top rizika,</w:t>
      </w:r>
    </w:p>
    <w:p w14:paraId="448ED75E">
      <w:pPr>
        <w:pStyle w:val="36"/>
        <w:numPr>
          <w:ilvl w:val="0"/>
          <w:numId w:val="6"/>
        </w:numPr>
        <w:jc w:val="both"/>
      </w:pPr>
      <w:r>
        <w:t>diskusiju rizika na sprint retrospektivama i review sastancima,</w:t>
      </w:r>
    </w:p>
    <w:p w14:paraId="36E91448">
      <w:pPr>
        <w:pStyle w:val="36"/>
        <w:numPr>
          <w:ilvl w:val="0"/>
          <w:numId w:val="6"/>
        </w:numPr>
        <w:jc w:val="both"/>
      </w:pPr>
      <w:r>
        <w:t>azuriranje RAID liste/risk registra projekta.</w:t>
      </w:r>
    </w:p>
    <w:p w14:paraId="26BBCD8C">
      <w:pPr>
        <w:jc w:val="both"/>
      </w:pPr>
      <w:r>
        <w:rPr>
          <w:b/>
        </w:rPr>
        <w:t>Razvojni tim i prompt inzenjeri - interni korisnici/odrzavaoci. Prilagodjavaju promptove (agent/prompts.py), biraju LLM model (--model) i po potrebi prosiruju MSF kategorije ili JIRA integraciju (output/jira_exporter.py).</w:t>
      </w:r>
      <w:r/>
    </w:p>
    <w:p w14:paraId="0DC940F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b/>
        </w:rPr>
      </w:pPr>
      <w:r>
        <w:rPr>
          <w:b/>
        </w:rPr>
        <w:t>Pristup i bezbednost</w:t>
      </w:r>
    </w:p>
    <w:p w14:paraId="7CCDF3A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</w:pPr>
      <w:r>
        <w:t>Agent nema sopstvenu autentikaciju ni autorizaciju - pokrece se lokalno od strane ovlascenog clana tima koji vec ima pristup projektnim materijalima. Jedini kredencijali u sistemu su JIRA API token i email, koji se cuvaju lokalno u .env fajlu i nikada se ne komituju u GitHub repozitorijum (NF-06).</w:t>
      </w:r>
    </w:p>
    <w:p w14:paraId="040A6402">
      <w:pPr>
        <w:jc w:val="both"/>
        <w:rPr>
          <w:b/>
        </w:rPr>
      </w:pPr>
      <w:r>
        <w:t>Napomena: Korisnici agenta (PM/PO/QA) ne moraju da poznaju Python ili LLM tehnologije. CLI komande su jednostavne (npr. python main.py --file opis.txt --jira), a izlazni Markdown izvestaj je citljiv bez tehnickog predznanja.</w:t>
      </w:r>
      <w:r>
        <w:rPr>
          <w:b/>
        </w:rPr>
      </w:r>
    </w:p>
    <w:p w14:paraId="1DAB55B4">
      <w:r>
        <w:br w:type="page"/>
      </w:r>
    </w:p>
    <w:p w14:paraId="51039DFA">
      <w:pPr>
        <w:pStyle w:val="2"/>
      </w:pPr>
      <w:bookmarkStart w:id="16" w:name="_Toc64995808"/>
      <w:r>
        <w:t>Opis funkcionalnosti</w:t>
      </w:r>
      <w:bookmarkEnd w:id="16"/>
    </w:p>
    <w:p w14:paraId="12D05385"/>
    <w:p w14:paraId="5D20C4AB">
      <w:pPr>
        <w:contextualSpacing/>
      </w:pPr>
      <w:r>
        <w:t>Core funkcionalnosti ovog resenja obuhvataju cetiri funkcionalna modula (M1-M4), uz opcionu petu grupu za JIRA integraciju. To su:</w:t>
      </w:r>
    </w:p>
    <w:p w14:paraId="4D25CC88">
      <w:pPr>
        <w:pStyle w:val="36"/>
        <w:numPr>
          <w:ilvl w:val="0"/>
          <w:numId w:val="7"/>
        </w:numPr>
        <w:jc w:val="both"/>
        <w:rPr>
          <w:b/>
        </w:rPr>
      </w:pPr>
      <w:r>
        <w:rPr>
          <w:b/>
        </w:rPr>
        <w:t>M1 - Unos i parsiranje podataka</w:t>
      </w:r>
    </w:p>
    <w:p w14:paraId="3E245346">
      <w:pPr>
        <w:pStyle w:val="36"/>
        <w:numPr>
          <w:ilvl w:val="0"/>
          <w:numId w:val="7"/>
        </w:numPr>
        <w:jc w:val="both"/>
        <w:rPr>
          <w:b/>
        </w:rPr>
      </w:pPr>
      <w:r>
        <w:rPr>
          <w:b/>
        </w:rPr>
        <w:t>M2 - AI analiza rizika</w:t>
      </w:r>
    </w:p>
    <w:p w14:paraId="129B846A">
      <w:pPr>
        <w:pStyle w:val="36"/>
        <w:numPr>
          <w:ilvl w:val="0"/>
          <w:numId w:val="7"/>
        </w:numPr>
        <w:jc w:val="both"/>
        <w:rPr>
          <w:b/>
        </w:rPr>
      </w:pPr>
      <w:r>
        <w:rPr>
          <w:b/>
        </w:rPr>
        <w:t>M3 - Prioritizacija i akcioni plan</w:t>
      </w:r>
    </w:p>
    <w:p w14:paraId="7333A421">
      <w:pPr>
        <w:pStyle w:val="36"/>
        <w:numPr>
          <w:ilvl w:val="0"/>
          <w:numId w:val="7"/>
        </w:numPr>
        <w:jc w:val="both"/>
        <w:rPr>
          <w:b/>
        </w:rPr>
      </w:pPr>
      <w:r>
        <w:rPr>
          <w:b/>
        </w:rPr>
        <w:t>M4 - Generisanje i izvoz izvestaja</w:t>
      </w:r>
    </w:p>
    <w:p w14:paraId="1F2C8D16">
      <w:pPr>
        <w:pStyle w:val="36"/>
        <w:numPr>
          <w:ilvl w:val="0"/>
          <w:numId w:val="7"/>
        </w:numPr>
        <w:jc w:val="both"/>
        <w:rPr>
          <w:b/>
        </w:rPr>
      </w:pPr>
      <w:r>
        <w:rPr>
          <w:b/>
        </w:rPr>
        <w:t>JIRA integracija (opciono)</w:t>
      </w:r>
    </w:p>
    <w:p w14:paraId="0B2D4BA7">
      <w:pPr>
        <w:jc w:val="both"/>
      </w:pPr>
      <w:r>
        <w:t>Detaljan opis svake grupe dat je u nastavku.</w:t>
      </w:r>
    </w:p>
    <w:tbl>
      <w:tblPr>
        <w:tblStyle w:val="24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596549D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4F81BD" w:themeColor="accent1" w:sz="8" w:space="0"/>
              <w:left w:val="nil"/>
              <w:bottom w:val="single" w:color="4F81BD" w:themeColor="accent1" w:sz="8" w:space="0"/>
              <w:right w:val="nil"/>
              <w:insideH w:val="single" w:sz="8" w:space="0"/>
              <w:insideV w:val="nil"/>
            </w:tcBorders>
          </w:tcPr>
          <w:p w14:paraId="63BC0428">
            <w:pPr>
              <w:spacing w:before="0" w:after="0" w:line="240" w:lineRule="auto"/>
              <w:jc w:val="both"/>
              <w:rPr>
                <w:b/>
                <w:bCs/>
                <w:color w:val="366091" w:themeColor="accent1" w:themeShade="BF"/>
              </w:rPr>
            </w:pPr>
            <w:r>
              <w:rPr>
                <w:b/>
                <w:bCs/>
                <w:color w:val="366091" w:themeColor="accent1" w:themeShade="BF"/>
              </w:rPr>
              <w:t>Modul</w:t>
            </w:r>
          </w:p>
        </w:tc>
        <w:tc>
          <w:tcPr>
            <w:tcW w:w="4788" w:type="dxa"/>
            <w:tcBorders>
              <w:top w:val="single" w:color="4F81BD" w:themeColor="accent1" w:sz="8" w:space="0"/>
              <w:bottom w:val="single" w:color="4F81BD" w:themeColor="accent1" w:sz="8" w:space="0"/>
              <w:right w:val="nil"/>
              <w:insideH w:val="single" w:sz="8" w:space="0"/>
              <w:insideV w:val="nil"/>
            </w:tcBorders>
          </w:tcPr>
          <w:p w14:paraId="3EF85F1A">
            <w:pPr>
              <w:spacing w:before="0" w:after="0" w:line="240" w:lineRule="auto"/>
              <w:jc w:val="center"/>
              <w:rPr>
                <w:b/>
                <w:bCs/>
                <w:color w:val="366091" w:themeColor="accent1" w:themeShade="BF"/>
              </w:rPr>
            </w:pPr>
            <w:r>
              <w:rPr>
                <w:b/>
                <w:bCs/>
                <w:color w:val="366091" w:themeColor="accent1" w:themeShade="BF"/>
              </w:rPr>
              <w:t>Features</w:t>
            </w:r>
          </w:p>
        </w:tc>
      </w:tr>
      <w:tr w14:paraId="0C37338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r>
              <w:t>M1 - Unos i parsiranje podataka</w:t>
            </w:r>
          </w:p>
        </w:tc>
        <w:tc>
          <w:tcPr>
            <w:tcW w:w="4788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r>
              <w:t>Unos teksta kroz terminal (UC-01); ucitavanje .txt/.md fajla (UC-02); validacija duzine/velicine; ciscenje teksta i chunking.</w:t>
            </w:r>
          </w:p>
        </w:tc>
      </w:tr>
      <w:tr w14:paraId="57AEA0F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r>
              <w:t>M2 - AI analiza rizika</w:t>
            </w:r>
          </w:p>
        </w:tc>
        <w:tc>
          <w:tcPr>
            <w:tcW w:w="4788" w:type="dxa"/>
          </w:tcPr>
          <w:p>
            <w:r>
              <w:t>LLM identifikacija rizika po 8 MSF kategorija; LLM procena probability/impact (1-5) i racunanje exposure score-a.</w:t>
            </w:r>
          </w:p>
        </w:tc>
      </w:tr>
      <w:tr w14:paraId="6A85B65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r>
              <w:t>M3 - Prioritizacija i akcioni plan</w:t>
            </w:r>
          </w:p>
        </w:tc>
        <w:tc>
          <w:tcPr>
            <w:tcW w:w="4788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r>
              <w:t>Algoritamsko sortiranje top-10 rizika po exposure score-u; LLM generisanje konkretne mere ublazavanja po riziku.</w:t>
            </w:r>
          </w:p>
        </w:tc>
      </w:tr>
      <w:tr w14:paraId="76A1FB3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r>
              <w:t>M4 - Generisanje i izvoz izvestaja</w:t>
            </w:r>
          </w:p>
        </w:tc>
        <w:tc>
          <w:tcPr>
            <w:tcW w:w="4788" w:type="dxa"/>
          </w:tcPr>
          <w:p>
            <w:r>
              <w:t>Formatiranje izvestaja u Markdown i JSON; zapis na disk u output/reports/.</w:t>
            </w:r>
          </w:p>
        </w:tc>
      </w:tr>
      <w:tr w14:paraId="319A15E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r>
              <w:t>JIRA integracija (opciono)</w:t>
            </w:r>
          </w:p>
        </w:tc>
        <w:tc>
          <w:tcPr>
            <w:tcW w:w="4788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r>
              <w:t>Kreiranje Jira Task issue-a od top N rizika, sa prioritetom, labelama i opisom (--jira flag).</w:t>
            </w:r>
          </w:p>
        </w:tc>
      </w:tr>
      <w:tr w14:paraId="4853BF8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r>
              <w:t>Planirana proširenja (v2)</w:t>
            </w:r>
          </w:p>
        </w:tc>
        <w:tc>
          <w:tcPr>
            <w:tcW w:w="4788" w:type="dxa"/>
          </w:tcPr>
          <w:p>
            <w:r>
              <w:t>Podrska za PDF ulaz, web/graficki interfejs, pracenje promene rizika kroz vreme.</w:t>
            </w:r>
          </w:p>
        </w:tc>
      </w:tr>
    </w:tbl>
    <w:p w14:paraId="4FE8B19B">
      <w:pPr>
        <w:jc w:val="both"/>
      </w:pPr>
      <w:r>
        <w:t>Tabela 2. Grupe feature-a u rešenju</w:t>
      </w:r>
    </w:p>
    <w:p w14:paraId="66411074">
      <w:pPr>
        <w:jc w:val="both"/>
      </w:pPr>
    </w:p>
    <w:p>
      <w:r>
        <w:t>Legenda uloga: R1 = Project manager, R2 = Product owner, R3 = QA inzenjer, R4 = Scrum master, R5 = Razvojni tim / prompt inzenjeri, R6 = DevOps / integrator.</w:t>
      </w:r>
    </w:p>
    <w:tbl>
      <w:tblPr>
        <w:tblStyle w:val="12"/>
        <w:tblW w:w="9615" w:type="dxa"/>
        <w:tblInd w:w="0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1344"/>
        <w:gridCol w:w="1292"/>
        <w:gridCol w:w="1305"/>
        <w:gridCol w:w="1473"/>
        <w:gridCol w:w="1459"/>
        <w:gridCol w:w="1093"/>
      </w:tblGrid>
      <w:tr w14:paraId="4EE21D93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 w14:paraId="1DC68275">
            <w:r>
              <w:t>Feature/Role</w:t>
            </w:r>
          </w:p>
        </w:tc>
        <w:tc>
          <w:tcPr>
            <w:tcW w:w="13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 w14:paraId="63879500">
            <w:pPr>
              <w:rPr>
                <w:highlight w:val="yellow"/>
              </w:rPr>
            </w:pPr>
            <w:r>
              <w:rPr>
                <w:highlight w:val="yellow"/>
              </w:rPr>
              <w:t>R1</w:t>
            </w:r>
          </w:p>
        </w:tc>
        <w:tc>
          <w:tcPr>
            <w:tcW w:w="129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 w14:paraId="636BFA50">
            <w:pPr>
              <w:rPr>
                <w:highlight w:val="yellow"/>
              </w:rPr>
            </w:pPr>
            <w:r>
              <w:rPr>
                <w:highlight w:val="yellow"/>
              </w:rPr>
              <w:t>R2</w:t>
            </w:r>
          </w:p>
        </w:tc>
        <w:tc>
          <w:tcPr>
            <w:tcW w:w="130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 w14:paraId="406EBCAF">
            <w:r>
              <w:t>R3</w:t>
            </w:r>
          </w:p>
        </w:tc>
        <w:tc>
          <w:tcPr>
            <w:tcW w:w="147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 w14:paraId="73495572">
            <w:r>
              <w:t>R4</w:t>
            </w:r>
          </w:p>
        </w:tc>
        <w:tc>
          <w:tcPr>
            <w:tcW w:w="1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 w14:paraId="5F5FE861">
            <w:r>
              <w:t>R5</w:t>
            </w:r>
          </w:p>
        </w:tc>
        <w:tc>
          <w:tcPr>
            <w:tcW w:w="109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 w14:paraId="7D62B5B7">
            <w:r>
              <w:t>R6</w:t>
            </w:r>
          </w:p>
        </w:tc>
      </w:tr>
      <w:tr w14:paraId="6BED92FD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Unos teksta direktno (UC-01)</w:t>
            </w:r>
          </w:p>
        </w:tc>
        <w:tc>
          <w:tcPr>
            <w:tcW w:w="13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29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30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47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09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</w:tr>
      <w:tr w14:paraId="7FDCFAC5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Ucitavanje iz fajla .txt/.md (UC-02)</w:t>
            </w:r>
          </w:p>
        </w:tc>
        <w:tc>
          <w:tcPr>
            <w:tcW w:w="13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29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30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47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09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</w:tr>
      <w:tr w14:paraId="181C453B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Izbor LLM modela (--model)</w:t>
            </w:r>
          </w:p>
        </w:tc>
        <w:tc>
          <w:tcPr>
            <w:tcW w:w="13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29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30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47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09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</w:tr>
      <w:tr w14:paraId="6606936E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Identifikacija rizika po MSF kategorijama</w:t>
            </w:r>
          </w:p>
        </w:tc>
        <w:tc>
          <w:tcPr>
            <w:tcW w:w="13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29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30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47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09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</w:tr>
      <w:tr w14:paraId="1D7AD046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Procena probability/impact i exposure score</w:t>
            </w:r>
          </w:p>
        </w:tc>
        <w:tc>
          <w:tcPr>
            <w:tcW w:w="13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29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30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47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09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</w:tr>
      <w:tr w14:paraId="059BEB85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Prioritizacija top-10 rizika</w:t>
            </w:r>
          </w:p>
        </w:tc>
        <w:tc>
          <w:tcPr>
            <w:tcW w:w="13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29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30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47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09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</w:tr>
      <w:tr w14:paraId="36184EBF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Generisanje akcionog plana po riziku</w:t>
            </w:r>
          </w:p>
        </w:tc>
        <w:tc>
          <w:tcPr>
            <w:tcW w:w="13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29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30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47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09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</w:tr>
      <w:tr w14:paraId="0A4ED3FB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Izvoz Markdown izvestaja</w:t>
            </w:r>
          </w:p>
        </w:tc>
        <w:tc>
          <w:tcPr>
            <w:tcW w:w="13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29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30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47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09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</w:tr>
      <w:tr w14:paraId="79EA6404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Izvoz JSON izvestaja</w:t>
            </w:r>
          </w:p>
        </w:tc>
        <w:tc>
          <w:tcPr>
            <w:tcW w:w="13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29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30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47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09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</w:tr>
      <w:tr w14:paraId="50AE6B42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Kreiranje JIRA Task issue-a od rizika (--jira)</w:t>
            </w:r>
          </w:p>
        </w:tc>
        <w:tc>
          <w:tcPr>
            <w:tcW w:w="13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29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30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47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09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</w:tr>
      <w:tr w14:paraId="53D04052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Provera dostupnosti Ollama servisa / greske</w:t>
            </w:r>
          </w:p>
        </w:tc>
        <w:tc>
          <w:tcPr>
            <w:tcW w:w="13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29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30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47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09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</w:tr>
      <w:tr w14:paraId="27D4F989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Pokretanje automatizovanih testova (pytest)</w:t>
            </w:r>
          </w:p>
        </w:tc>
        <w:tc>
          <w:tcPr>
            <w:tcW w:w="13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29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30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47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  <w:tc>
          <w:tcPr>
            <w:tcW w:w="1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x</w:t>
            </w:r>
          </w:p>
        </w:tc>
        <w:tc>
          <w:tcPr>
            <w:tcW w:w="109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/>
          </w:p>
        </w:tc>
      </w:tr>
    </w:tbl>
    <w:p w14:paraId="3858F9DE">
      <w:pPr>
        <w:jc w:val="both"/>
      </w:pPr>
    </w:p>
    <w:p w14:paraId="69B8D881">
      <w:pPr>
        <w:jc w:val="both"/>
      </w:pPr>
    </w:p>
    <w:p w14:paraId="6B576B86">
      <w:pPr>
        <w:pStyle w:val="3"/>
      </w:pPr>
      <w:bookmarkStart w:id="17" w:name="_Toc64995809"/>
      <w:r>
        <w:t>Grupa 1 - M1: Unos i parsiranje podataka</w:t>
      </w:r>
      <w:bookmarkEnd w:id="17"/>
      <w:r/>
    </w:p>
    <w:p w14:paraId="13C4E400">
      <w:r>
        <w:t>Modul prihvata ulazne podatke o chat projektu (M1) kroz dva use case-a: direktan unos teksta u terminalu ili ucitavanje .txt/.md fajla. Tekst se validira (minimalna/maksimalna duzina, dozvoljen format), ciisti od viska razmaka i po potrebi deli na delove (chunking) pre slanja LLM-u.</w:t>
      </w:r>
    </w:p>
    <w:p w14:paraId="29EB32D9">
      <w:pPr>
        <w:pStyle w:val="4"/>
        <w:numPr>
          <w:ilvl w:val="2"/>
          <w:numId w:val="11"/>
        </w:numPr>
      </w:pPr>
      <w:bookmarkStart w:id="18" w:name="_Toc64995810"/>
      <w:r>
        <w:t>UC-01: Unos teksta kroz terminal</w:t>
      </w:r>
      <w:bookmarkEnd w:id="18"/>
    </w:p>
    <w:tbl>
      <w:tblPr>
        <w:tblStyle w:val="12"/>
        <w:tblW w:w="9045" w:type="dxa"/>
        <w:tblInd w:w="576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3"/>
        <w:gridCol w:w="3964"/>
        <w:gridCol w:w="1499"/>
        <w:gridCol w:w="1499"/>
      </w:tblGrid>
      <w:tr w14:paraId="0FABDCDF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6" w:type="dxa"/>
            <w:gridSpan w:val="4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Use case - UC-01: Unos teksta kroz terminal</w:t>
            </w:r>
          </w:p>
        </w:tc>
      </w:tr>
      <w:tr w14:paraId="38437EC1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Name</w:t>
            </w:r>
          </w:p>
        </w:tc>
        <w:tc>
          <w:tcPr>
            <w:tcW w:w="396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Unos teksta kroz terminal</w:t>
            </w:r>
          </w:p>
        </w:tc>
        <w:tc>
          <w:tcPr>
            <w:tcW w:w="1499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Number</w:t>
            </w:r>
          </w:p>
        </w:tc>
        <w:tc>
          <w:tcPr>
            <w:tcW w:w="1499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UC-01</w:t>
            </w:r>
          </w:p>
        </w:tc>
      </w:tr>
      <w:tr w14:paraId="4B31DF1E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Summary</w:t>
            </w:r>
          </w:p>
        </w:tc>
        <w:tc>
          <w:tcPr>
            <w:tcW w:w="6962" w:type="dxa"/>
            <w:gridSpan w:val="3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Korisnik unosi opis chat projekta direktno u terminal, bez posrednog fajla.</w:t>
            </w:r>
          </w:p>
        </w:tc>
      </w:tr>
      <w:tr w14:paraId="38476D55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Description</w:t>
            </w:r>
          </w:p>
        </w:tc>
        <w:tc>
          <w:tcPr>
            <w:tcW w:w="6962" w:type="dxa"/>
            <w:gridSpan w:val="3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Korisnik pokrece python main.py i unosi tekst opisa projekta (SRS, arhitektura, user stories) red po red. Unos se zavrsava sa Ctrl+D (Linux/Mac) ili Ctrl+Z+Enter (Windows).</w:t>
              <w:br/>
              <w:t>Sistem validira da unos nije prazan i da ima najmanje 50 karaktera (data/loader.py).</w:t>
              <w:br/>
              <w:t>Ako je unos prazan ili prekratak, sistem vraca jasnu poruku o gresci i prekida izvrsavanje.</w:t>
              <w:br/>
              <w:t>Ako je unos validan, tekst se prosledjuje modulu M2 (AI analiza rizika).</w:t>
            </w:r>
          </w:p>
        </w:tc>
      </w:tr>
      <w:tr w14:paraId="77A730C6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Comments</w:t>
            </w:r>
          </w:p>
        </w:tc>
        <w:tc>
          <w:tcPr>
            <w:tcW w:w="6962" w:type="dxa"/>
            <w:gridSpan w:val="3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</w:tcPr>
          <w:p>
            <w:r>
              <w:t>Implementirano u data/loader.py::load_from_text; testirano u tests/test_agent.py::TestLoader.</w:t>
            </w:r>
          </w:p>
        </w:tc>
      </w:tr>
    </w:tbl>
    <w:p w14:paraId="64072413">
      <w:pPr>
        <w:rPr>
          <w:rFonts w:ascii="Calibri" w:hAnsi="Calibri"/>
          <w:lang w:val="en-GB"/>
        </w:rPr>
      </w:pPr>
    </w:p>
    <w:p w14:paraId="5ACB135E">
      <w:pPr>
        <w:rPr>
          <w:rFonts w:ascii="Calibri" w:hAnsi="Calibri"/>
          <w:lang w:val="en-GB"/>
        </w:rPr>
      </w:pPr>
      <w:r>
        <w:drawing>
          <wp:inline distT="0" distB="0" distL="0" distR="0">
            <wp:extent cx="5972810" cy="3096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FC865">
      <w:pPr>
        <w:pStyle w:val="4"/>
      </w:pPr>
      <w:r>
        <w:t>UC-02: Učitavanje iz fajla</w:t>
      </w:r>
    </w:p>
    <w:p w14:paraId="6FB775D9">
      <w:pPr>
        <w:jc w:val="center"/>
      </w:pPr>
      <w:r>
        <w:drawing>
          <wp:inline distT="0" distB="0" distL="0" distR="0">
            <wp:extent cx="5003800" cy="4264660"/>
            <wp:effectExtent l="0" t="0" r="0" b="0"/>
            <wp:docPr id="1" name="Picture 1" descr="Reset your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eset your passwor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0F7A6">
      <w:pPr>
        <w:numPr>
          <w:ilvl w:val="3"/>
          <w:numId w:val="11"/>
        </w:numPr>
        <w:spacing w:line="256" w:lineRule="auto"/>
      </w:pPr>
      <w:r>
        <w:t>Korisnik poziva python main.py --file &lt;putanja&gt;. Sistem provera da fajl postoji, da je ekstenzija .txt ili .md, i da velicina ne prelazi 500 KB (data/loader.py::load_from_file). Sadrzaj fajla se ucitava kao UTF-8 tekst i dalje validira identicno kao UC-01 (minimalna duzina 50 karaktera). Greske (fajl ne postoji, nepodrzan format, fajl previse veliki, neispravan enkoding) vracaju jasnu poruku bez prekida procesa.</w:t>
      </w:r>
    </w:p>
    <w:p w14:paraId="1CDA702E">
      <w:pP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</w:rPr>
      </w:pPr>
      <w:r>
        <w:br w:type="page"/>
      </w:r>
    </w:p>
    <w:p w14:paraId="7DB35A2C">
      <w:pPr>
        <w:numPr>
          <w:ilvl w:val="3"/>
          <w:numId w:val="11"/>
        </w:numPr>
        <w:spacing w:line="256" w:lineRule="auto"/>
      </w:pPr>
      <w:r>
        <w:t>Primer: python main.py --file primer_projekta.txt --model mistral:7b</w:t>
      </w:r>
    </w:p>
    <w:p w14:paraId="315D8BD0"/>
    <w:p w14:paraId="036B9245">
      <w:pPr>
        <w:pStyle w:val="3"/>
      </w:pPr>
      <w:bookmarkStart w:id="19" w:name="_Toc64995811"/>
      <w:r>
        <w:t>Grupa 2 - M2: AI analiza rizika</w:t>
      </w:r>
      <w:bookmarkEnd w:id="19"/>
      <w:r/>
    </w:p>
    <w:p>
      <w:r>
        <w:t>LLM (Ollama) identifikuje 8-20 rizika specificnih za chat sistem po 8 MSF kategorijama (Scheduling, Budgeting, Staffing, Process, Technology, External, Security, Quality), zatim za svaki rizik procenjuje probability i impact (1-5). Sistem racuna exposure_score = probability x impact i dodeljuje priority_level (HIGH &gt;= 15, MEDIUM &gt;= 8, LOW &lt; 8). Implementirano u agent/nodes.py::identify_risks_node i assess_risks_node.</w:t>
      </w:r>
    </w:p>
    <w:p w14:paraId="50D7125E">
      <w:pPr>
        <w:pStyle w:val="3"/>
      </w:pPr>
      <w:bookmarkStart w:id="20" w:name="_Toc64995812"/>
      <w:r>
        <w:t>Grupa 3 - M3: Prioritizacija i akcioni plan</w:t>
      </w:r>
      <w:bookmarkEnd w:id="20"/>
      <w:r/>
    </w:p>
    <w:p>
      <w:r>
        <w:t>Cisto algoritamski korak (bez LLM-a): rizici se sortiraju opadajuce po exposure_score-u i izdvaja se top-10 (agent/nodes.py::prioritize_node). Za svaki rizik iz top liste LLM zatim generise konkretnu, sprovodljivu meru ublazavanja (generate_actions_node), prilagodjenu specifikama chat sistema (npr. rate limiting, end-to-end enkripcija, JWT refresh strategija).</w:t>
      </w:r>
    </w:p>
    <w:p w14:paraId="65E88DEB">
      <w:pPr>
        <w:pStyle w:val="3"/>
      </w:pPr>
      <w:bookmarkStart w:id="21" w:name="_Toc64995813"/>
      <w:r>
        <w:t>Grupa 4 - M4: Generisanje i izvoz izvestaja</w:t>
      </w:r>
      <w:bookmarkEnd w:id="21"/>
      <w:r/>
    </w:p>
    <w:p>
      <w:r>
        <w:t>Rezultat analize se formatira u citljiv Markdown izvestaj (tabela top rizika, rizici po kategorijama) i u strukturisan JSON (output/formatter.py), zatim se zapisuje na disk u output/reports/risk_report.md i risk_report.json (output/exporter.py).</w:t>
      </w:r>
    </w:p>
    <w:p w14:paraId="25994E2F">
      <w:pPr>
        <w:pStyle w:val="3"/>
      </w:pPr>
      <w:bookmarkStart w:id="22" w:name="_Toc64995814"/>
      <w:r>
        <w:t>Grupa 5 - JIRA integracija (opciono)</w:t>
      </w:r>
      <w:bookmarkEnd w:id="22"/>
      <w:r/>
    </w:p>
    <w:p>
      <w:r>
        <w:t>Za top N rizika (--jira --jira-max N), agent kreira Jira Task issue u konfigurisanom projektu (JIRA_PROJECT_KEY) preko Jira Cloud REST API v3. Prioritet rizika (HIGH/MEDIUM/LOW) se mapira u Jira prioritet (High/Medium/Low), a kategorija rizika postaje label. Opis issue-a sadrzi exposure score i predlozenu akciju (output/jira_exporter.py).</w:t>
      </w:r>
    </w:p>
    <w:p w14:paraId="05592470">
      <w:pPr>
        <w:pStyle w:val="3"/>
      </w:pPr>
      <w:bookmarkStart w:id="23" w:name="_Toc64995815"/>
      <w:r>
        <w:t>Buduca proširenja</w:t>
      </w:r>
      <w:bookmarkEnd w:id="23"/>
      <w:r/>
    </w:p>
    <w:p w14:paraId="0D5EEAB5">
      <w:r>
        <w:br w:type="page"/>
      </w:r>
    </w:p>
    <w:p>
      <w:r>
        <w:t>Mogucnosti za unapredjenje van obuhvata trenutne verzije: podrska za PDF ulazne dokumente, web/graficki korisnicki interfejs, i pracenje promene rizika kroz vreme poredjenjem verzija SRS dokumenta (detaljnije u README.md, sekcija 'Mogucnosti za unapredjenje').</w:t>
      </w:r>
    </w:p>
    <w:p w14:paraId="01B1FE44">
      <w:pPr>
        <w:pStyle w:val="2"/>
      </w:pPr>
      <w:bookmarkStart w:id="24" w:name="_Toc64995816"/>
      <w:r>
        <w:t>Zahtevi za eksternim resursima</w:t>
      </w:r>
      <w:bookmarkEnd w:id="24"/>
    </w:p>
    <w:p w14:paraId="62C19C47"/>
    <w:p w14:paraId="24945F45">
      <w:pPr>
        <w:pStyle w:val="3"/>
      </w:pPr>
      <w:bookmarkStart w:id="25" w:name="_Toc64995817"/>
      <w:r>
        <w:t>API i integracije sa drugim softverskim rešenjima</w:t>
      </w:r>
      <w:bookmarkEnd w:id="25"/>
    </w:p>
    <w:p>
      <w:r>
        <w:t>Agent komunicira sa tri eksterna sistema preko REST/HTTP API-ja: (1) Ollama lokalni LLM servis (http://localhost:11434, endpoints /api/generate i /api/tags) za identifikaciju, procenu i generisanje akcionog plana; (2) JIRA Cloud REST API v3 (/rest/api/3/issue, Basic Auth: email + API token) za kreiranje Task issue-a od top rizika; (3) GitHub - repozitorijum za verzionisanje koda, bez direktnog API poziva iz agenta u v1.0.</w:t>
      </w:r>
    </w:p>
    <w:p w14:paraId="4F20AF88">
      <w:pPr>
        <w:pStyle w:val="3"/>
      </w:pPr>
      <w:bookmarkStart w:id="26" w:name="_Toc64995818"/>
      <w:r>
        <w:t>Mobilna aplikacija</w:t>
      </w:r>
      <w:bookmarkEnd w:id="26"/>
    </w:p>
    <w:p>
      <w:r>
        <w:t>Nije u obuhvatu projekta - agent nema sopstvenu mobilnu aplikaciju. Pokrece se kao CLI alat na desktop/server okruzenju.</w:t>
      </w:r>
    </w:p>
    <w:p w14:paraId="3A64DA6D">
      <w:pPr>
        <w:pStyle w:val="3"/>
      </w:pPr>
      <w:bookmarkStart w:id="27" w:name="_Toc64995819"/>
      <w:r>
        <w:t>Hardverski interfejsi</w:t>
      </w:r>
      <w:bookmarkEnd w:id="27"/>
    </w:p>
    <w:p w14:paraId="26EFE8E4"/>
    <w:p w14:paraId="240E2EA8">
      <w:r>
        <w:br w:type="page"/>
      </w:r>
    </w:p>
    <w:p w14:paraId="77B9DC65"/>
    <w:p w14:paraId="5272C396"/>
    <w:p>
      <w:r>
        <w:t>Nije u obuhvatu projekta - nema potrebe za specificnim hardverskim interfejsima. Agent radi na standardnom racunaru sposobnom da pokrene Ollama lokalno (preporuceno najmanje 8 GB RAM za model llama3.2).</w:t>
      </w:r>
    </w:p>
    <w:p w14:paraId="4F2821BC">
      <w:pPr>
        <w:pStyle w:val="2"/>
      </w:pPr>
      <w:bookmarkStart w:id="28" w:name="_Toc64995820"/>
      <w:r>
        <w:t>Nefunkcinonalni zahtevi</w:t>
      </w:r>
    </w:p>
    <w:p>
      <w:r>
        <w:t>NF-01 Performanse: kompletna analiza (M2-M3, 3 LLM poziva) zavrsava se u proseku za manje od 5 minuta po projektu na modelu llama3.2/mistral:7b na standardnom racunaru (potvrdjeno integracionim testovima, ~167s za 3 primera ukupno).</w:t>
      </w:r>
    </w:p>
    <w:p>
      <w:r>
        <w:t>NF-02 Tacnost: za svaki identifikovan rizik mora vaziti exposure_score = probability x impact, probability i impact moraju biti celi brojevi 1-5, a top lista mora sadrzati izmedju 1 i 10 rizika sortiranih opadajuce po exposure_score-u (provereno u tests/test_agent.py).</w:t>
      </w:r>
    </w:p>
    <w:p>
      <w:r>
        <w:t>NF-03 Razumljivost izlaza: Markdown izvestaj mora biti citljiv project manageru bez tehnickog predznanja - tabela top rizika ima najvise 8 kolona, a svaki rizik u izvestaju sadrzi naziv, kategoriju, P/I/Score, prioritet i konkretnu akciju (ne duzu od 2 recenice).</w:t>
      </w:r>
    </w:p>
    <w:p>
      <w:r>
        <w:t>NF-04 Pouzdanost: ako Ollama servis nije dostupan ili odgovor modela nije parsabilan, agent vraca jasnu, ne-tehnicku poruku o gresci na srpskom jeziku i zavrsava se kontrolisano (exit kod 1), bez nehvatane (unhandled) izuzetka.</w:t>
      </w:r>
    </w:p>
    <w:p>
      <w:r>
        <w:t>NF-05 Ponovljivost: temperatura LLM poziva je fiksirana na 0.1 kako bi rezultati za isti ulazni tekst bili medjusobno konzistentni izmedju pokretanja (niska varijansa identifikovanih rizika i procena).</w:t>
      </w:r>
    </w:p>
    <w:p>
      <w:r>
        <w:t>NF-06 Sigurnost podataka: agent radi potpuno lokalno/offline (Ollama lokalni servis) - projektni tekst (SRS, arhitektura) ne napusta lokalno okruzenje. JIRA API token se cuva isključivo u .env fajlu koji je u .gitignore i nikada se ne komituje u GitHub repozitorijum.</w:t>
      </w:r>
    </w:p>
    <w:p>
      <w:r>
        <w:t>NF-07 Upotrebljivost: instalacija agenta zahteva najvise 5 koraka (README.md, sekcija Instalacija); CLI ima najvise 5 argumenata (--file, --model, --output-dir, --jira, --jira-max) sa --help opisom za svaki.</w:t>
      </w:r>
    </w:p>
    <w:p>
      <w:r>
        <w:t>NF-08 Testabilnost: agent je pokriven sa najmanje 20 automatizovanih unit testova (bez Ollama zavisnosti) i 3 integracionim testom na realnim primerima ulaznih podataka (pytest tests/test_agent.py).</w:t>
      </w:r>
    </w:p>
    <w:p w14:paraId="47D79B7A">
      <w:pPr>
        <w:pStyle w:val="2"/>
      </w:pPr>
      <w:r>
        <w:t>Dodaci</w:t>
      </w:r>
      <w:bookmarkEnd w:id="28"/>
    </w:p>
    <w:p w14:paraId="50623557"/>
    <w:p w14:paraId="62A52B09">
      <w:pPr>
        <w:pStyle w:val="3"/>
      </w:pPr>
      <w:bookmarkStart w:id="29" w:name="_Toc64995821"/>
      <w:r>
        <w:t>Vremenski plan</w:t>
      </w:r>
      <w:bookmarkEnd w:id="29"/>
    </w:p>
    <w:p w14:paraId="7570EFB4"/>
    <w:p w14:paraId="08A8BAC4">
      <w:pPr>
        <w:jc w:val="both"/>
      </w:pPr>
      <w:r>
        <w:t>1) Nedelja 1: SRS dokument, definisanje MSF kategorija i arhitekture (M1-M4), inicijalni setup JIRA projekta (epici CRA-1..CRA-4).</w:t>
      </w:r>
      <w:r>
        <w:rPr>
          <w:b/>
        </w:rPr>
      </w:r>
      <w:r/>
    </w:p>
    <w:p w14:paraId="4C1193BF">
      <w:pPr>
        <w:jc w:val="both"/>
      </w:pPr>
      <w:r>
        <w:t>2) Nedelja 2: Implementacija M1 (unos/parsiranje) i M2 (LLM identifikacija i procena rizika), prompt engineering (agent/prompts.py).</w:t>
      </w:r>
      <w:r>
        <w:rPr>
          <w:b/>
        </w:rPr>
      </w:r>
      <w:r/>
    </w:p>
    <w:p w14:paraId="595DD61C">
      <w:pPr>
        <w:jc w:val="both"/>
      </w:pPr>
      <w:r>
        <w:t>3) Nedelja 3: Implementacija M3 (prioritizacija, akcioni plan) i M4 (Markdown/JSON izvoz), testiranje na 3 realna primera (tests/test_agent.py).</w:t>
      </w:r>
      <w:r>
        <w:rPr>
          <w:b/>
        </w:rPr>
      </w:r>
      <w:r/>
    </w:p>
    <w:p w14:paraId="7FEBD433">
      <w:pPr>
        <w:jc w:val="both"/>
      </w:pPr>
      <w:r>
        <w:t>4) Nedelja 4: JIRA integracija (output/jira_exporter.py), povezivanje JIRA-GitHub (commit-ovi, branch-evi, PR-ovi), finalna dokumentacija (README) i priprema odbrane.</w:t>
      </w:r>
    </w:p>
    <w:p w14:paraId="1538952D">
      <w:pPr>
        <w:jc w:val="both"/>
      </w:pPr>
      <w:r>
        <w:t>5) Testiranje je kontinualno tokom svih nedelja: unit testovi se pisu paralelno sa implementacijom svakog modula, a integracioni testovi (sa Ollama) pokrecu se nakon zavrsetka M2-M4.</w:t>
      </w:r>
      <w:r>
        <w:rPr>
          <w:b/>
        </w:rPr>
      </w:r>
      <w:r/>
    </w:p>
    <w:p w14:paraId="36BFA183">
      <w:pPr>
        <w:jc w:val="both"/>
      </w:pPr>
    </w:p>
    <w:tbl>
      <w:tblPr>
        <w:tblStyle w:val="3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05D5D628">
        <w:tc>
          <w:tcPr>
            <w:tcW w:w="319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0A3E0F9">
            <w:pPr>
              <w:spacing w:before="0" w:after="0" w:line="240" w:lineRule="auto"/>
              <w:jc w:val="both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Milestone</w:t>
            </w:r>
          </w:p>
        </w:tc>
        <w:tc>
          <w:tcPr>
            <w:tcW w:w="3192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59FAAE1C">
            <w:pPr>
              <w:spacing w:before="0" w:after="0" w:line="240" w:lineRule="auto"/>
              <w:jc w:val="both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Kranji rok</w:t>
            </w:r>
          </w:p>
        </w:tc>
        <w:tc>
          <w:tcPr>
            <w:tcW w:w="3192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00F6598B">
            <w:pPr>
              <w:spacing w:before="0" w:after="0" w:line="240" w:lineRule="auto"/>
              <w:jc w:val="both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Komentar</w:t>
            </w:r>
          </w:p>
        </w:tc>
      </w:tr>
      <w:tr w14:paraId="209E53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Projektni zadatak (SRS)</w:t>
            </w:r>
          </w:p>
        </w:tc>
        <w:tc>
          <w:tcPr>
            <w:tcW w:w="319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Nedelja 1</w:t>
            </w:r>
          </w:p>
        </w:tc>
        <w:tc>
          <w:tcPr>
            <w:tcW w:w="319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Dokument sa specifikacijom projektnih zahteva (ovaj dokument).</w:t>
            </w:r>
          </w:p>
        </w:tc>
      </w:tr>
      <w:tr w14:paraId="286806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MVP: M1 + M2</w:t>
            </w:r>
          </w:p>
        </w:tc>
        <w:tc>
          <w:tcPr>
            <w:tcW w:w="319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Nedelja 2</w:t>
            </w:r>
          </w:p>
        </w:tc>
        <w:tc>
          <w:tcPr>
            <w:tcW w:w="319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Unos podataka i LLM identifikacija/procena rizika rade nad realnim primerom.</w:t>
            </w:r>
          </w:p>
        </w:tc>
      </w:tr>
      <w:tr w14:paraId="37C250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Kompletan workflow: M3 + M4</w:t>
            </w:r>
          </w:p>
        </w:tc>
        <w:tc>
          <w:tcPr>
            <w:tcW w:w="319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Nedelja 3</w:t>
            </w:r>
          </w:p>
        </w:tc>
        <w:tc>
          <w:tcPr>
            <w:tcW w:w="319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Prioritizacija, akcioni plan i izvoz izvestaja; testirano na 3 primera.</w:t>
            </w:r>
          </w:p>
        </w:tc>
      </w:tr>
      <w:tr w14:paraId="47EAE1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JIRA + GitHub integracija</w:t>
            </w:r>
          </w:p>
        </w:tc>
        <w:tc>
          <w:tcPr>
            <w:tcW w:w="319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Nedelja 4</w:t>
            </w:r>
          </w:p>
        </w:tc>
        <w:tc>
          <w:tcPr>
            <w:tcW w:w="319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JIRA projekat (CRA) povezan sa GitHub repozitorijumom; commit-ovi referenciraju CRA-x zadatke.</w:t>
            </w:r>
          </w:p>
        </w:tc>
      </w:tr>
      <w:tr w14:paraId="3282B9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Finalna dokumentacija</w:t>
            </w:r>
          </w:p>
        </w:tc>
        <w:tc>
          <w:tcPr>
            <w:tcW w:w="319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Nedelja 4</w:t>
            </w:r>
          </w:p>
        </w:tc>
        <w:tc>
          <w:tcPr>
            <w:tcW w:w="319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README sa instalacijom, ogranicenjima, rizicima i mogucnostima za unapredjenje.</w:t>
            </w:r>
          </w:p>
        </w:tc>
      </w:tr>
      <w:tr w14:paraId="768A3F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Odbrana projekta</w:t>
            </w:r>
          </w:p>
        </w:tc>
        <w:tc>
          <w:tcPr>
            <w:tcW w:w="319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Nedelja 4</w:t>
            </w:r>
          </w:p>
        </w:tc>
        <w:tc>
          <w:tcPr>
            <w:tcW w:w="319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Zavrsetak projekta.</w:t>
            </w:r>
          </w:p>
        </w:tc>
      </w:tr>
    </w:tbl>
    <w:p w14:paraId="30B72B4D">
      <w:pPr>
        <w:jc w:val="both"/>
      </w:pPr>
      <w:r>
        <w:t>Tabela 5. Kljucne kontrolne tacke (milestones) - okvirna procena</w:t>
      </w:r>
    </w:p>
    <w:p w14:paraId="7E04E48A">
      <w:pPr>
        <w:pStyle w:val="3"/>
      </w:pPr>
      <w:bookmarkStart w:id="30" w:name="_Toc64995822"/>
      <w:r>
        <w:t>Razvojni tim</w:t>
      </w:r>
      <w:bookmarkEnd w:id="30"/>
    </w:p>
    <w:p w14:paraId="1CC06B7C"/>
    <w:tbl>
      <w:tblPr>
        <w:tblStyle w:val="33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407"/>
        <w:gridCol w:w="2891"/>
      </w:tblGrid>
      <w:tr w14:paraId="34A759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1CE83683">
            <w:pPr>
              <w:spacing w:before="0" w:after="0" w:line="240" w:lineRule="auto"/>
              <w:jc w:val="both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Uloga člana</w:t>
            </w:r>
          </w:p>
        </w:tc>
        <w:tc>
          <w:tcPr>
            <w:tcW w:w="340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137FF77D">
            <w:pPr>
              <w:spacing w:before="0" w:after="0" w:line="240" w:lineRule="auto"/>
              <w:jc w:val="both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Potrebna znanja i veštine</w:t>
            </w:r>
          </w:p>
        </w:tc>
        <w:tc>
          <w:tcPr>
            <w:tcW w:w="2891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2F463D38">
            <w:pPr>
              <w:spacing w:before="0" w:after="0" w:line="240" w:lineRule="auto"/>
              <w:jc w:val="both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Broj osoba</w:t>
            </w:r>
          </w:p>
        </w:tc>
      </w:tr>
      <w:tr w14:paraId="3A6CDE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Andrej Đorđević (2022/0077)</w:t>
            </w:r>
          </w:p>
        </w:tc>
        <w:tc>
          <w:tcPr>
            <w:tcW w:w="340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Agent &amp; LLM integracija - LangGraph workflow (agent/graph.py, nodes.py), prompt engineering, Ollama i JIRA integracija (output/jira_exporter.py).</w:t>
            </w:r>
          </w:p>
        </w:tc>
        <w:tc>
          <w:tcPr>
            <w:tcW w:w="289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1</w:t>
            </w:r>
          </w:p>
        </w:tc>
      </w:tr>
      <w:tr w14:paraId="51CA62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Maša Stevanović (2022/0030)</w:t>
            </w:r>
          </w:p>
        </w:tc>
        <w:tc>
          <w:tcPr>
            <w:tcW w:w="340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QA i testiranje - unit i integracioni testovi (tests/test_agent.py), validacija outputa na 3 primera, SRS dokumentacija.</w:t>
            </w:r>
          </w:p>
        </w:tc>
        <w:tc>
          <w:tcPr>
            <w:tcW w:w="289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r>
              <w:t>1</w:t>
            </w:r>
          </w:p>
        </w:tc>
      </w:tr>
      <w:tr w14:paraId="08C9BD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Luka Simić (2022/0020)</w:t>
            </w:r>
          </w:p>
        </w:tc>
        <w:tc>
          <w:tcPr>
            <w:tcW w:w="340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Podaci i izvestavanje - unos/preprocesiranje (data/), formatiranje i izvoz izvestaja (output/formatter.py, exporter.py), README.</w:t>
            </w:r>
          </w:p>
        </w:tc>
        <w:tc>
          <w:tcPr>
            <w:tcW w:w="289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r>
              <w:t>1</w:t>
            </w:r>
          </w:p>
        </w:tc>
      </w:tr>
    </w:tbl>
    <w:p w14:paraId="48663543">
      <w:pPr>
        <w:jc w:val="both"/>
      </w:pPr>
      <w:r>
        <w:t>Tabela 6. Razvojni tim (3 clana, predmet Upravljanje rizikom, Grupa III)</w:t>
      </w:r>
    </w:p>
    <w:p w14:paraId="4DE03D64">
      <w:pPr>
        <w:pStyle w:val="3"/>
      </w:pPr>
      <w:bookmarkStart w:id="31" w:name="_Toc64995823"/>
      <w:r>
        <w:t>Tehnologije</w:t>
      </w:r>
      <w:bookmarkEnd w:id="31"/>
    </w:p>
    <w:p>
      <w:r>
        <w:t>Python 3.11+ - programski jezik agenta.</w:t>
      </w:r>
    </w:p>
    <w:p>
      <w:r>
        <w:t>LangChain / LangGraph - workflow orkestracija (StateGraph) i LLM abstrakcija.</w:t>
      </w:r>
    </w:p>
    <w:p>
      <w:r>
        <w:t>Ollama - lokalni LLM server (llama3.2, llama3.1:8b, mistral:7b, codellama:13b).</w:t>
      </w:r>
    </w:p>
    <w:p>
      <w:r>
        <w:t>python-dotenv - upravljanje environment varijablama (.env).</w:t>
      </w:r>
    </w:p>
    <w:p>
      <w:r>
        <w:t>requests - HTTP klijent za Ollama i JIRA REST API pozive.</w:t>
      </w:r>
    </w:p>
    <w:p>
      <w:r>
        <w:t>pytest - unit i integracioni testovi.</w:t>
      </w:r>
    </w:p>
    <w:p>
      <w:r>
        <w:t>JIRA Cloud REST API v3 - organizacija backloga i kreiranje Task issue-a od top rizika.</w:t>
      </w:r>
    </w:p>
    <w:p>
      <w:r>
        <w:t>GitHub - verzionisanje koda, granje, Pull Requestovi, povezivanje sa JIRA zadacima.</w:t>
      </w:r>
    </w:p>
    <w:p w14:paraId="00943CDF">
      <w:pPr>
        <w:pStyle w:val="2"/>
      </w:pPr>
      <w:bookmarkStart w:id="32" w:name="_Toc64995824"/>
      <w:r>
        <w:t>Reference i analizirana rešenja</w:t>
      </w:r>
      <w:bookmarkEnd w:id="32"/>
    </w:p>
    <w:p w14:paraId="51EFD7AE">
      <w:pPr>
        <w:pStyle w:val="36"/>
        <w:ind w:left="284"/>
      </w:pPr>
    </w:p>
    <w:p>
      <w:r>
        <w:t>Pre razvoja sopstvenog resenja analizirani su postojeci pristupi upravljanju rizicima u softverskim projektima: rucni RAID log/risk registar (Excel/Confluence), generic JIRA Risk Register plug-inovi i opisni MSF/PMI risk management templejti. Ovi pristupi zahtevaju rucnu identifikaciju i procenu rizika od strane PM/PO, sto je vremenski zahtevno i podlozno subjektivnosti i propustanju rizika.</w:t>
      </w:r>
    </w:p>
    <w:p>
      <w:r>
        <w:t>Doprinos ovog projekta je automatizacija identifikacije, kategorizacije (po MSF metodologiji) i procene rizika specificnih za real-time chat sisteme koriscenjem LLM-a, uz potpuno lokalno (offline) izvrsavanje bez zavisnosti od eksternih cloud AI servisa, i direktnu integraciju sa JIRA radi automatskog kreiranja zadataka od identifikovanih rizika.</w:t>
      </w:r>
    </w:p>
    <w:sectPr>
      <w:headerReference r:id="rId5" w:type="default"/>
      <w:pgSz w:w="12240" w:h="15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EE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EE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EE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EE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92"/>
      <w:gridCol w:w="3192"/>
      <w:gridCol w:w="3192"/>
    </w:tblGrid>
    <w:tr w14:paraId="2BFB26A7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92" w:type="dxa"/>
        </w:tcPr>
        <w:p w14:paraId="3413DE8F">
          <w:pPr>
            <w:pStyle w:val="17"/>
            <w:rPr>
              <w:sz w:val="18"/>
              <w:szCs w:val="18"/>
            </w:rPr>
          </w:pPr>
        </w:p>
      </w:tc>
      <w:tc>
        <w:tcPr>
          <w:tcW w:w="3192" w:type="dxa"/>
        </w:tcPr>
        <w:p w14:paraId="794DD9D1">
          <w:pPr>
            <w:pStyle w:val="17"/>
            <w:rPr>
              <w:sz w:val="18"/>
              <w:szCs w:val="18"/>
            </w:rPr>
          </w:pPr>
        </w:p>
      </w:tc>
      <w:tc>
        <w:tcPr>
          <w:tcW w:w="3192" w:type="dxa"/>
        </w:tcPr>
        <w:p w14:paraId="3AAA2285">
          <w:pPr>
            <w:pStyle w:val="17"/>
            <w:rPr>
              <w:sz w:val="18"/>
              <w:szCs w:val="18"/>
            </w:rPr>
          </w:pPr>
          <w:r>
            <w:rPr>
              <w:sz w:val="18"/>
              <w:szCs w:val="18"/>
            </w:rPr>
            <w:t>Verzija 1.0</w:t>
          </w:r>
        </w:p>
      </w:tc>
    </w:tr>
    <w:tr w14:paraId="39CBC37F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92" w:type="dxa"/>
        </w:tcPr>
        <w:p w14:paraId="5D06A271">
          <w:pPr>
            <w:pStyle w:val="17"/>
            <w:rPr>
              <w:sz w:val="18"/>
              <w:szCs w:val="18"/>
            </w:rPr>
          </w:pPr>
        </w:p>
      </w:tc>
      <w:tc>
        <w:tcPr>
          <w:tcW w:w="3192" w:type="dxa"/>
        </w:tcPr>
        <w:p w14:paraId="6292B7B8">
          <w:pPr>
            <w:pStyle w:val="17"/>
            <w:rPr>
              <w:sz w:val="18"/>
              <w:szCs w:val="18"/>
            </w:rPr>
          </w:pPr>
        </w:p>
      </w:tc>
      <w:tc>
        <w:tcPr>
          <w:tcW w:w="3192" w:type="dxa"/>
        </w:tcPr>
        <w:p w14:paraId="319EF28C">
          <w:pPr>
            <w:pStyle w:val="17"/>
            <w:rPr>
              <w:sz w:val="18"/>
              <w:szCs w:val="18"/>
            </w:rPr>
          </w:pPr>
          <w:r>
            <w:rPr>
              <w:sz w:val="18"/>
              <w:szCs w:val="18"/>
            </w:rPr>
            <w:t>Datum: 13.12.2026.</w:t>
          </w:r>
        </w:p>
      </w:tc>
    </w:tr>
  </w:tbl>
  <w:p w14:paraId="5917A26C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100851"/>
    <w:multiLevelType w:val="multilevel"/>
    <w:tmpl w:val="04100851"/>
    <w:lvl w:ilvl="0" w:tentative="0">
      <w:start w:val="1"/>
      <w:numFmt w:val="decimal"/>
      <w:lvlText w:val="[%1]."/>
      <w:lvlJc w:val="left"/>
      <w:pPr>
        <w:ind w:left="720" w:hanging="360"/>
      </w:pPr>
    </w:lvl>
    <w:lvl w:ilvl="1" w:tentative="0">
      <w:start w:val="1"/>
      <w:numFmt w:val="decimal"/>
      <w:lvlText w:val="%2)"/>
      <w:lvlJc w:val="left"/>
      <w:pPr>
        <w:ind w:left="1440" w:hanging="360"/>
      </w:pPr>
      <w:rPr>
        <w:color w:val="FF0000"/>
      </w:rPr>
    </w:lvl>
    <w:lvl w:ilvl="2" w:tentative="0">
      <w:start w:val="1"/>
      <w:numFmt w:val="bullet"/>
      <w:lvlText w:val="-"/>
      <w:lvlJc w:val="left"/>
      <w:pPr>
        <w:ind w:left="2340" w:hanging="360"/>
      </w:pPr>
      <w:rPr>
        <w:rFonts w:ascii="Calibri" w:hAnsi="Calibri" w:eastAsia="Calibri" w:cs="Calibri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2858DC"/>
    <w:multiLevelType w:val="multilevel"/>
    <w:tmpl w:val="152858DC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20226070"/>
    <w:multiLevelType w:val="multilevel"/>
    <w:tmpl w:val="202260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8E810AD"/>
    <w:multiLevelType w:val="multilevel"/>
    <w:tmpl w:val="28E810A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29C3F29"/>
    <w:multiLevelType w:val="multilevel"/>
    <w:tmpl w:val="329C3F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72E2AC5"/>
    <w:multiLevelType w:val="multilevel"/>
    <w:tmpl w:val="372E2A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4641733A"/>
    <w:multiLevelType w:val="multilevel"/>
    <w:tmpl w:val="464173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507F4ED5"/>
    <w:multiLevelType w:val="multilevel"/>
    <w:tmpl w:val="507F4ED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0F12B82"/>
    <w:multiLevelType w:val="multilevel"/>
    <w:tmpl w:val="70F12B82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9">
    <w:nsid w:val="749E3430"/>
    <w:multiLevelType w:val="multilevel"/>
    <w:tmpl w:val="749E34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9"/>
  </w:num>
  <w:num w:numId="6">
    <w:abstractNumId w:val="7"/>
  </w:num>
  <w:num w:numId="7">
    <w:abstractNumId w:val="2"/>
  </w:num>
  <w:num w:numId="8">
    <w:abstractNumId w:val="6"/>
  </w:num>
  <w:num w:numId="9">
    <w:abstractNumId w:val="5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hideSpellingErrors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MjEyM7QwsDA2tzQytzBR0lEKTi0uzszPAykwrAUAKCupQCwAAAA="/>
  </w:docVars>
  <w:rsids>
    <w:rsidRoot w:val="00747B3F"/>
    <w:rsid w:val="00002A2B"/>
    <w:rsid w:val="00007F39"/>
    <w:rsid w:val="00025706"/>
    <w:rsid w:val="000324C5"/>
    <w:rsid w:val="000533DB"/>
    <w:rsid w:val="000606DF"/>
    <w:rsid w:val="00083332"/>
    <w:rsid w:val="00090D92"/>
    <w:rsid w:val="0009102A"/>
    <w:rsid w:val="000A664B"/>
    <w:rsid w:val="000B6AD1"/>
    <w:rsid w:val="000C3642"/>
    <w:rsid w:val="000D0211"/>
    <w:rsid w:val="000D118E"/>
    <w:rsid w:val="000D4191"/>
    <w:rsid w:val="000E77AC"/>
    <w:rsid w:val="000F0E4D"/>
    <w:rsid w:val="000F4F00"/>
    <w:rsid w:val="000F7023"/>
    <w:rsid w:val="000F7E4C"/>
    <w:rsid w:val="00102AD6"/>
    <w:rsid w:val="00106DF7"/>
    <w:rsid w:val="00112C77"/>
    <w:rsid w:val="00113BBF"/>
    <w:rsid w:val="001157A7"/>
    <w:rsid w:val="00115ABF"/>
    <w:rsid w:val="00131B6F"/>
    <w:rsid w:val="00147A31"/>
    <w:rsid w:val="0015076A"/>
    <w:rsid w:val="00165026"/>
    <w:rsid w:val="00165E8A"/>
    <w:rsid w:val="00166EDF"/>
    <w:rsid w:val="00167DF2"/>
    <w:rsid w:val="00181C44"/>
    <w:rsid w:val="00181F53"/>
    <w:rsid w:val="00183197"/>
    <w:rsid w:val="001938F9"/>
    <w:rsid w:val="00193D20"/>
    <w:rsid w:val="001A37BF"/>
    <w:rsid w:val="001B1350"/>
    <w:rsid w:val="001B7B9F"/>
    <w:rsid w:val="001C6824"/>
    <w:rsid w:val="001E048E"/>
    <w:rsid w:val="001E4699"/>
    <w:rsid w:val="001F220D"/>
    <w:rsid w:val="00204BC8"/>
    <w:rsid w:val="00220D73"/>
    <w:rsid w:val="0024146A"/>
    <w:rsid w:val="00242AA5"/>
    <w:rsid w:val="002550FB"/>
    <w:rsid w:val="0026034C"/>
    <w:rsid w:val="00273172"/>
    <w:rsid w:val="00275583"/>
    <w:rsid w:val="00287F64"/>
    <w:rsid w:val="002A39B0"/>
    <w:rsid w:val="002A3E32"/>
    <w:rsid w:val="002A6952"/>
    <w:rsid w:val="002A715B"/>
    <w:rsid w:val="002B0228"/>
    <w:rsid w:val="002B5816"/>
    <w:rsid w:val="003126CB"/>
    <w:rsid w:val="00312974"/>
    <w:rsid w:val="00321435"/>
    <w:rsid w:val="0032228B"/>
    <w:rsid w:val="0033474F"/>
    <w:rsid w:val="00345DF6"/>
    <w:rsid w:val="00350671"/>
    <w:rsid w:val="003548C8"/>
    <w:rsid w:val="00361113"/>
    <w:rsid w:val="00362A6E"/>
    <w:rsid w:val="00366E6D"/>
    <w:rsid w:val="00366FBF"/>
    <w:rsid w:val="00367E22"/>
    <w:rsid w:val="00391CD4"/>
    <w:rsid w:val="00395AD2"/>
    <w:rsid w:val="00396238"/>
    <w:rsid w:val="003A0AA1"/>
    <w:rsid w:val="003A68B9"/>
    <w:rsid w:val="003C144F"/>
    <w:rsid w:val="003C6EF1"/>
    <w:rsid w:val="003D10A5"/>
    <w:rsid w:val="003E6BF5"/>
    <w:rsid w:val="003F173D"/>
    <w:rsid w:val="0040682C"/>
    <w:rsid w:val="00435015"/>
    <w:rsid w:val="00443461"/>
    <w:rsid w:val="004535C9"/>
    <w:rsid w:val="0045518F"/>
    <w:rsid w:val="00467626"/>
    <w:rsid w:val="00481C1B"/>
    <w:rsid w:val="0048361D"/>
    <w:rsid w:val="00484256"/>
    <w:rsid w:val="004B16C8"/>
    <w:rsid w:val="004B1C6F"/>
    <w:rsid w:val="004B3D94"/>
    <w:rsid w:val="004B5167"/>
    <w:rsid w:val="004B715A"/>
    <w:rsid w:val="004B7D63"/>
    <w:rsid w:val="004C138F"/>
    <w:rsid w:val="004C4AF2"/>
    <w:rsid w:val="004C5399"/>
    <w:rsid w:val="004D4C86"/>
    <w:rsid w:val="004D7F08"/>
    <w:rsid w:val="004E1402"/>
    <w:rsid w:val="004E2288"/>
    <w:rsid w:val="004E6E7C"/>
    <w:rsid w:val="004F359B"/>
    <w:rsid w:val="00521C5E"/>
    <w:rsid w:val="00533A79"/>
    <w:rsid w:val="00542610"/>
    <w:rsid w:val="00550114"/>
    <w:rsid w:val="00564798"/>
    <w:rsid w:val="00567EF2"/>
    <w:rsid w:val="005716A8"/>
    <w:rsid w:val="00575CA9"/>
    <w:rsid w:val="00581229"/>
    <w:rsid w:val="00597248"/>
    <w:rsid w:val="005C65E3"/>
    <w:rsid w:val="005C6622"/>
    <w:rsid w:val="005C73F3"/>
    <w:rsid w:val="005D0163"/>
    <w:rsid w:val="005D372B"/>
    <w:rsid w:val="005E1705"/>
    <w:rsid w:val="005E2512"/>
    <w:rsid w:val="005E61A2"/>
    <w:rsid w:val="005E7049"/>
    <w:rsid w:val="005E7984"/>
    <w:rsid w:val="005F5AE7"/>
    <w:rsid w:val="005F775D"/>
    <w:rsid w:val="00603264"/>
    <w:rsid w:val="00625292"/>
    <w:rsid w:val="006279F6"/>
    <w:rsid w:val="006419E3"/>
    <w:rsid w:val="00643B86"/>
    <w:rsid w:val="006617D9"/>
    <w:rsid w:val="00666C0F"/>
    <w:rsid w:val="0067620D"/>
    <w:rsid w:val="00687B44"/>
    <w:rsid w:val="00692958"/>
    <w:rsid w:val="00692F8C"/>
    <w:rsid w:val="00695CAB"/>
    <w:rsid w:val="006A0234"/>
    <w:rsid w:val="006A41D0"/>
    <w:rsid w:val="006A7B88"/>
    <w:rsid w:val="006B2BF2"/>
    <w:rsid w:val="006B6DF5"/>
    <w:rsid w:val="006C0E0B"/>
    <w:rsid w:val="006D0E1F"/>
    <w:rsid w:val="006D0FB5"/>
    <w:rsid w:val="00700AEC"/>
    <w:rsid w:val="00724166"/>
    <w:rsid w:val="007279B0"/>
    <w:rsid w:val="00735CFC"/>
    <w:rsid w:val="0073766A"/>
    <w:rsid w:val="0074268A"/>
    <w:rsid w:val="0074447C"/>
    <w:rsid w:val="00747B3F"/>
    <w:rsid w:val="00756793"/>
    <w:rsid w:val="007619D8"/>
    <w:rsid w:val="00763032"/>
    <w:rsid w:val="0076378B"/>
    <w:rsid w:val="00780032"/>
    <w:rsid w:val="00785C84"/>
    <w:rsid w:val="0079040A"/>
    <w:rsid w:val="007916D9"/>
    <w:rsid w:val="007A4D0D"/>
    <w:rsid w:val="007B41CD"/>
    <w:rsid w:val="007C193A"/>
    <w:rsid w:val="007C291B"/>
    <w:rsid w:val="007D3475"/>
    <w:rsid w:val="007E1B9D"/>
    <w:rsid w:val="007E22A4"/>
    <w:rsid w:val="007E737C"/>
    <w:rsid w:val="007F1E5B"/>
    <w:rsid w:val="007F46ED"/>
    <w:rsid w:val="008053E8"/>
    <w:rsid w:val="00813F7D"/>
    <w:rsid w:val="00824E55"/>
    <w:rsid w:val="00826E89"/>
    <w:rsid w:val="00827D98"/>
    <w:rsid w:val="00843785"/>
    <w:rsid w:val="00847E1A"/>
    <w:rsid w:val="00854F66"/>
    <w:rsid w:val="00861F70"/>
    <w:rsid w:val="00861F82"/>
    <w:rsid w:val="0086718B"/>
    <w:rsid w:val="008752D5"/>
    <w:rsid w:val="0089128B"/>
    <w:rsid w:val="008A75D5"/>
    <w:rsid w:val="008B0019"/>
    <w:rsid w:val="008C108B"/>
    <w:rsid w:val="008C683B"/>
    <w:rsid w:val="008D5407"/>
    <w:rsid w:val="008D5C51"/>
    <w:rsid w:val="008E0856"/>
    <w:rsid w:val="008E66E2"/>
    <w:rsid w:val="008F2331"/>
    <w:rsid w:val="008F7434"/>
    <w:rsid w:val="0090570A"/>
    <w:rsid w:val="00910DFB"/>
    <w:rsid w:val="009200C2"/>
    <w:rsid w:val="00943261"/>
    <w:rsid w:val="0094331A"/>
    <w:rsid w:val="00944069"/>
    <w:rsid w:val="0095180B"/>
    <w:rsid w:val="00951E4C"/>
    <w:rsid w:val="0095244D"/>
    <w:rsid w:val="00955CD6"/>
    <w:rsid w:val="0097482F"/>
    <w:rsid w:val="00981E8E"/>
    <w:rsid w:val="00983502"/>
    <w:rsid w:val="00992884"/>
    <w:rsid w:val="00994697"/>
    <w:rsid w:val="00995794"/>
    <w:rsid w:val="00996A0D"/>
    <w:rsid w:val="009A7CD4"/>
    <w:rsid w:val="009B0504"/>
    <w:rsid w:val="009B4D9E"/>
    <w:rsid w:val="009D0F30"/>
    <w:rsid w:val="009E0D92"/>
    <w:rsid w:val="009F083E"/>
    <w:rsid w:val="00A00742"/>
    <w:rsid w:val="00A16FB8"/>
    <w:rsid w:val="00A3739D"/>
    <w:rsid w:val="00A6038F"/>
    <w:rsid w:val="00A662F8"/>
    <w:rsid w:val="00A77EC7"/>
    <w:rsid w:val="00A838DC"/>
    <w:rsid w:val="00A90397"/>
    <w:rsid w:val="00A9087D"/>
    <w:rsid w:val="00A96050"/>
    <w:rsid w:val="00A962CD"/>
    <w:rsid w:val="00AA6D21"/>
    <w:rsid w:val="00AB254D"/>
    <w:rsid w:val="00AB3F00"/>
    <w:rsid w:val="00AC589B"/>
    <w:rsid w:val="00AD1CBE"/>
    <w:rsid w:val="00AD5BA9"/>
    <w:rsid w:val="00AE7EC4"/>
    <w:rsid w:val="00B00E47"/>
    <w:rsid w:val="00B03894"/>
    <w:rsid w:val="00B23D06"/>
    <w:rsid w:val="00B27249"/>
    <w:rsid w:val="00B31FDC"/>
    <w:rsid w:val="00B432DC"/>
    <w:rsid w:val="00B435D0"/>
    <w:rsid w:val="00B474E7"/>
    <w:rsid w:val="00B55760"/>
    <w:rsid w:val="00B63065"/>
    <w:rsid w:val="00B82704"/>
    <w:rsid w:val="00B96D68"/>
    <w:rsid w:val="00BA0755"/>
    <w:rsid w:val="00BA0D7D"/>
    <w:rsid w:val="00BA74D0"/>
    <w:rsid w:val="00BC22CA"/>
    <w:rsid w:val="00BC6417"/>
    <w:rsid w:val="00BE0191"/>
    <w:rsid w:val="00BE182B"/>
    <w:rsid w:val="00C1779B"/>
    <w:rsid w:val="00C22CF9"/>
    <w:rsid w:val="00C25DCB"/>
    <w:rsid w:val="00C25FF6"/>
    <w:rsid w:val="00C3401F"/>
    <w:rsid w:val="00C5793A"/>
    <w:rsid w:val="00C72CAA"/>
    <w:rsid w:val="00C853E6"/>
    <w:rsid w:val="00C91EBE"/>
    <w:rsid w:val="00C9229B"/>
    <w:rsid w:val="00C94590"/>
    <w:rsid w:val="00CA2BBF"/>
    <w:rsid w:val="00CA7A1E"/>
    <w:rsid w:val="00CB0BE9"/>
    <w:rsid w:val="00CB19D0"/>
    <w:rsid w:val="00CF5B94"/>
    <w:rsid w:val="00D005A0"/>
    <w:rsid w:val="00D0443B"/>
    <w:rsid w:val="00D125A0"/>
    <w:rsid w:val="00D16CD8"/>
    <w:rsid w:val="00D4291D"/>
    <w:rsid w:val="00D4640C"/>
    <w:rsid w:val="00D47B91"/>
    <w:rsid w:val="00D51031"/>
    <w:rsid w:val="00D76242"/>
    <w:rsid w:val="00D77F91"/>
    <w:rsid w:val="00D80A13"/>
    <w:rsid w:val="00D817D3"/>
    <w:rsid w:val="00D87ECC"/>
    <w:rsid w:val="00D92621"/>
    <w:rsid w:val="00D93DA5"/>
    <w:rsid w:val="00DA5C4F"/>
    <w:rsid w:val="00DB2ED9"/>
    <w:rsid w:val="00DC40AC"/>
    <w:rsid w:val="00DC446E"/>
    <w:rsid w:val="00DD5A67"/>
    <w:rsid w:val="00DD7C79"/>
    <w:rsid w:val="00DE609A"/>
    <w:rsid w:val="00DF3FB1"/>
    <w:rsid w:val="00DF7DE7"/>
    <w:rsid w:val="00E021ED"/>
    <w:rsid w:val="00E037E7"/>
    <w:rsid w:val="00E13CA9"/>
    <w:rsid w:val="00E2319D"/>
    <w:rsid w:val="00E24D90"/>
    <w:rsid w:val="00E2613E"/>
    <w:rsid w:val="00E30AB5"/>
    <w:rsid w:val="00E35855"/>
    <w:rsid w:val="00E40BCD"/>
    <w:rsid w:val="00E4158A"/>
    <w:rsid w:val="00E42925"/>
    <w:rsid w:val="00E64BEE"/>
    <w:rsid w:val="00E6693B"/>
    <w:rsid w:val="00E8146B"/>
    <w:rsid w:val="00E84A5C"/>
    <w:rsid w:val="00E961D7"/>
    <w:rsid w:val="00EA1E15"/>
    <w:rsid w:val="00EA4D39"/>
    <w:rsid w:val="00EA680B"/>
    <w:rsid w:val="00EB1840"/>
    <w:rsid w:val="00EC0C34"/>
    <w:rsid w:val="00EC54C0"/>
    <w:rsid w:val="00ED16B9"/>
    <w:rsid w:val="00ED251F"/>
    <w:rsid w:val="00ED3E30"/>
    <w:rsid w:val="00ED6F82"/>
    <w:rsid w:val="00EE1A73"/>
    <w:rsid w:val="00F0134E"/>
    <w:rsid w:val="00F07CD6"/>
    <w:rsid w:val="00F10A00"/>
    <w:rsid w:val="00F213CD"/>
    <w:rsid w:val="00F43B61"/>
    <w:rsid w:val="00F539CD"/>
    <w:rsid w:val="00F576C1"/>
    <w:rsid w:val="00F64E4C"/>
    <w:rsid w:val="00F67019"/>
    <w:rsid w:val="00F76BE9"/>
    <w:rsid w:val="00F77771"/>
    <w:rsid w:val="00F83F19"/>
    <w:rsid w:val="00F955FC"/>
    <w:rsid w:val="00FA02FC"/>
    <w:rsid w:val="00FA3FF1"/>
    <w:rsid w:val="00FA712D"/>
    <w:rsid w:val="00FB1A64"/>
    <w:rsid w:val="00FB6BC8"/>
    <w:rsid w:val="00FC104A"/>
    <w:rsid w:val="00FC76B4"/>
    <w:rsid w:val="00FC7E8A"/>
    <w:rsid w:val="00FD58A3"/>
    <w:rsid w:val="1E74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numPr>
        <w:ilvl w:val="0"/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numPr>
        <w:ilvl w:val="2"/>
        <w:numId w:val="1"/>
      </w:numPr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39"/>
    <w:semiHidden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">
    <w:name w:val="heading 5"/>
    <w:basedOn w:val="1"/>
    <w:next w:val="1"/>
    <w:link w:val="40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243F61" w:themeColor="accent1" w:themeShade="7F"/>
    </w:rPr>
  </w:style>
  <w:style w:type="paragraph" w:styleId="7">
    <w:name w:val="heading 6"/>
    <w:basedOn w:val="1"/>
    <w:next w:val="1"/>
    <w:link w:val="41"/>
    <w:semiHidden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paragraph" w:styleId="8">
    <w:name w:val="heading 7"/>
    <w:basedOn w:val="1"/>
    <w:next w:val="1"/>
    <w:link w:val="42"/>
    <w:semiHidden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9">
    <w:name w:val="heading 8"/>
    <w:basedOn w:val="1"/>
    <w:next w:val="1"/>
    <w:link w:val="43"/>
    <w:semiHidden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3F3F3F" w:themeColor="text1" w:themeTint="BF"/>
      <w:sz w:val="20"/>
      <w:szCs w:val="20"/>
    </w:rPr>
  </w:style>
  <w:style w:type="paragraph" w:styleId="10">
    <w:name w:val="heading 9"/>
    <w:basedOn w:val="1"/>
    <w:next w:val="1"/>
    <w:link w:val="44"/>
    <w:semiHidden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15">
    <w:name w:val="annotation reference"/>
    <w:basedOn w:val="11"/>
    <w:semiHidden/>
    <w:unhideWhenUsed/>
    <w:uiPriority w:val="0"/>
    <w:rPr>
      <w:sz w:val="16"/>
      <w:szCs w:val="16"/>
    </w:rPr>
  </w:style>
  <w:style w:type="paragraph" w:styleId="16">
    <w:name w:val="footer"/>
    <w:basedOn w:val="1"/>
    <w:link w:val="32"/>
    <w:unhideWhenUsed/>
    <w:qFormat/>
    <w:uiPriority w:val="99"/>
    <w:pPr>
      <w:tabs>
        <w:tab w:val="center" w:pos="4703"/>
        <w:tab w:val="right" w:pos="9406"/>
      </w:tabs>
      <w:spacing w:after="0" w:line="240" w:lineRule="auto"/>
    </w:pPr>
  </w:style>
  <w:style w:type="paragraph" w:styleId="17">
    <w:name w:val="header"/>
    <w:basedOn w:val="1"/>
    <w:link w:val="31"/>
    <w:unhideWhenUsed/>
    <w:qFormat/>
    <w:uiPriority w:val="0"/>
    <w:pPr>
      <w:tabs>
        <w:tab w:val="center" w:pos="4703"/>
        <w:tab w:val="right" w:pos="9406"/>
      </w:tabs>
      <w:spacing w:after="0" w:line="240" w:lineRule="auto"/>
    </w:pPr>
  </w:style>
  <w:style w:type="paragraph" w:styleId="18">
    <w:name w:val="HTML Preformatted"/>
    <w:basedOn w:val="1"/>
    <w:link w:val="45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Hyperlink"/>
    <w:basedOn w:val="11"/>
    <w:unhideWhenUsed/>
    <w:qFormat/>
    <w:uiPriority w:val="99"/>
    <w:rPr>
      <w:color w:val="0000FF" w:themeColor="hyperlink"/>
      <w:u w:val="single"/>
    </w:rPr>
  </w:style>
  <w:style w:type="table" w:styleId="20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1">
    <w:name w:val="toc 1"/>
    <w:basedOn w:val="1"/>
    <w:next w:val="1"/>
    <w:autoRedefine/>
    <w:unhideWhenUsed/>
    <w:uiPriority w:val="39"/>
    <w:pPr>
      <w:spacing w:after="100"/>
    </w:pPr>
  </w:style>
  <w:style w:type="paragraph" w:styleId="22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23">
    <w:name w:val="toc 3"/>
    <w:basedOn w:val="1"/>
    <w:next w:val="1"/>
    <w:autoRedefine/>
    <w:unhideWhenUsed/>
    <w:uiPriority w:val="39"/>
    <w:pPr>
      <w:spacing w:after="100"/>
      <w:ind w:left="440"/>
    </w:pPr>
  </w:style>
  <w:style w:type="table" w:styleId="24">
    <w:name w:val="Light Shading Accent 1"/>
    <w:basedOn w:val="12"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5">
    <w:name w:val="Light Shading Accent 4"/>
    <w:basedOn w:val="12"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26">
    <w:name w:val="Light Shading Accent 5"/>
    <w:basedOn w:val="12"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character" w:customStyle="1" w:styleId="27">
    <w:name w:val="Balloon Text Char"/>
    <w:basedOn w:val="11"/>
    <w:link w:val="13"/>
    <w:semiHidden/>
    <w:uiPriority w:val="99"/>
    <w:rPr>
      <w:rFonts w:ascii="Tahoma" w:hAnsi="Tahoma" w:cs="Tahoma"/>
      <w:sz w:val="16"/>
      <w:szCs w:val="16"/>
    </w:rPr>
  </w:style>
  <w:style w:type="character" w:customStyle="1" w:styleId="2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3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31">
    <w:name w:val="Header Char"/>
    <w:basedOn w:val="11"/>
    <w:link w:val="17"/>
    <w:semiHidden/>
    <w:qFormat/>
    <w:uiPriority w:val="99"/>
  </w:style>
  <w:style w:type="character" w:customStyle="1" w:styleId="32">
    <w:name w:val="Footer Char"/>
    <w:basedOn w:val="11"/>
    <w:link w:val="16"/>
    <w:uiPriority w:val="99"/>
  </w:style>
  <w:style w:type="table" w:customStyle="1" w:styleId="33">
    <w:name w:val="Light Grid - Accent 1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customStyle="1" w:styleId="34">
    <w:name w:val="Light Grid - Accent 12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paragraph" w:customStyle="1" w:styleId="35">
    <w:name w:val="TOC Heading"/>
    <w:basedOn w:val="2"/>
    <w:next w:val="1"/>
    <w:unhideWhenUsed/>
    <w:qFormat/>
    <w:uiPriority w:val="39"/>
    <w:pPr>
      <w:outlineLvl w:val="9"/>
    </w:pPr>
  </w:style>
  <w:style w:type="paragraph" w:styleId="36">
    <w:name w:val="List Paragraph"/>
    <w:basedOn w:val="1"/>
    <w:link w:val="37"/>
    <w:qFormat/>
    <w:uiPriority w:val="34"/>
    <w:pPr>
      <w:ind w:left="720"/>
      <w:contextualSpacing/>
    </w:pPr>
  </w:style>
  <w:style w:type="character" w:customStyle="1" w:styleId="37">
    <w:name w:val="List Paragraph Char"/>
    <w:basedOn w:val="11"/>
    <w:link w:val="36"/>
    <w:uiPriority w:val="34"/>
  </w:style>
  <w:style w:type="table" w:customStyle="1" w:styleId="38">
    <w:name w:val="Light Shading - Accent 11"/>
    <w:basedOn w:val="12"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39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40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43F61" w:themeColor="accent1" w:themeShade="7F"/>
    </w:rPr>
  </w:style>
  <w:style w:type="character" w:customStyle="1" w:styleId="41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customStyle="1" w:styleId="42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43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3F3F3F" w:themeColor="text1" w:themeTint="BF"/>
      <w:sz w:val="20"/>
      <w:szCs w:val="20"/>
    </w:rPr>
  </w:style>
  <w:style w:type="character" w:customStyle="1" w:styleId="44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customStyle="1" w:styleId="45">
    <w:name w:val="HTML Preformatted Char"/>
    <w:basedOn w:val="11"/>
    <w:link w:val="18"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38774C-5D2C-4099-9CD0-9B23F9C8A2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14</Pages>
  <Words>219</Words>
  <Characters>1074</Characters>
  <Lines>80</Lines>
  <Paragraphs>22</Paragraphs>
  <TotalTime>0</TotalTime>
  <ScaleCrop>false</ScaleCrop>
  <LinksUpToDate>false</LinksUpToDate>
  <CharactersWithSpaces>1250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2020-01-23T14:09:00Z</dcterms:created>
  <dc:creator>Dusan</dc:creator>
  <cp:lastModifiedBy>Andrej</cp:lastModifiedBy>
  <dcterms:modified xsi:type="dcterms:W3CDTF">2026-06-12T21:06:34Z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6c8dd525-3911-4b3c-95b3-f2bb5aae7c4e</vt:lpwstr>
  </property>
  <property fmtid="{D5CDD505-2E9C-101B-9397-08002B2CF9AE}" pid="3" name="KSOTemplateDocerSaveRecord">
    <vt:lpwstr>eyJoZGlkIjoiNzY1YWQ1M2NkODY1Mjc2ZDg1YzMzMzAwMzg3NjEzOTQiLCJ1c2VySWQiOiI4MTI2NzkwMjg0ODUwIn0=</vt:lpwstr>
  </property>
  <property fmtid="{D5CDD505-2E9C-101B-9397-08002B2CF9AE}" pid="4" name="KSOProductBuildVer">
    <vt:lpwstr>1033-12.1.0.26880</vt:lpwstr>
  </property>
  <property fmtid="{D5CDD505-2E9C-101B-9397-08002B2CF9AE}" pid="5" name="ICV">
    <vt:lpwstr>A92A71ED34D14E1D95B7F5518EAE4958_12</vt:lpwstr>
  </property>
</Properties>
</file>