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73E8"/>
          <w:spacing w:val="200"/>
          <w:sz w:val="24"/>
          <w:szCs w:val="24"/>
        </w:rPr>
        <w:t xml:space="preserve">PRODUCT REQUIREMENTS DOCUMENT</w:t>
      </w:r>
    </w:p>
    <w:p>
      <w:pPr>
        <w:spacing w:after="200"/>
        <w:jc w:val="center"/>
      </w:pPr>
      <w:r>
        <w:rPr>
          <w:rFonts w:ascii="Arial" w:cs="Arial" w:eastAsia="Arial" w:hAnsi="Arial"/>
          <w:b/>
          <w:bCs/>
          <w:color w:val="202124"/>
          <w:sz w:val="56"/>
          <w:szCs w:val="56"/>
        </w:rPr>
        <w:t xml:space="preserve">MotoWise</w:t>
      </w:r>
    </w:p>
    <w:p>
      <w:pPr>
        <w:spacing w:after="80"/>
        <w:jc w:val="center"/>
      </w:pPr>
      <w:r>
        <w:rPr>
          <w:rFonts w:ascii="Arial" w:cs="Arial" w:eastAsia="Arial" w:hAnsi="Arial"/>
          <w:color w:val="5F6368"/>
          <w:sz w:val="32"/>
          <w:szCs w:val="32"/>
        </w:rPr>
        <w:t xml:space="preserve">Onboarding Revamp &amp; Paywall Implementation</w:t>
      </w:r>
    </w:p>
    <w:p>
      <w:pPr>
        <w:pBdr>
          <w:top w:val="single" w:color="1A73E8" w:sz="2" w:space="12"/>
        </w:pBdr>
        <w:spacing w:after="100" w:before="400"/>
        <w:jc w:val="center"/>
      </w:pPr>
      <w:r>
        <w:rPr>
          <w:rFonts w:ascii="Arial" w:cs="Arial" w:eastAsia="Arial" w:hAnsi="Arial"/>
          <w:color w:val="5F6368"/>
          <w:sz w:val="22"/>
          <w:szCs w:val="22"/>
        </w:rPr>
        <w:t xml:space="preserve">Version 1.0  |  March 2026</w:t>
      </w:r>
    </w:p>
    <w:p>
      <w:pPr>
        <w:jc w:val="center"/>
      </w:pPr>
      <w:r>
        <w:rPr>
          <w:rFonts w:ascii="Arial" w:cs="Arial" w:eastAsia="Arial" w:hAnsi="Arial"/>
          <w:color w:val="80868B"/>
          <w:sz w:val="20"/>
          <w:szCs w:val="20"/>
        </w:rPr>
        <w:t xml:space="preserve">Prepared by: Andrej Kanuch  |  Product &amp; Engineering</w:t>
      </w:r>
    </w:p>
    <w:p>
      <w:pPr>
        <w:spacing w:after="200"/>
      </w:pPr>
    </w:p>
    <w:p>
      <w:pPr>
        <w:spacing w:after="200"/>
      </w:pPr>
    </w:p>
    <w:p>
      <w:pPr>
        <w:spacing w:after="200"/>
      </w:pP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Draft — Pending Review</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sz w:val="20"/>
                <w:szCs w:val="20"/>
              </w:rPr>
              <w:t xml:space="preserve">Target Release</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Q2 2026</w:t>
            </w:r>
          </w:p>
        </w:tc>
      </w:tr>
      <w:tr>
        <w:tc>
          <w:tcPr>
            <w:tcW w:type="dxa" w:w="2400"/>
            <w:tcBorders>
              <w:top w:val="single" w:color="DADCE0" w:sz="1"/>
              <w:left w:val="single" w:color="DADCE0" w:sz="1"/>
              <w:bottom w:val="single" w:color="DADCE0" w:sz="1"/>
              <w:right w:val="single" w:color="DADCE0" w:sz="1"/>
            </w:tcBorders>
            <w:shd w:fill="F8F9FA"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iOS &amp; Android (Expo / React Native)</w:t>
            </w:r>
          </w:p>
        </w:tc>
      </w:tr>
    </w:tbl>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120"/>
      </w:pPr>
      <w:r>
        <w:rPr>
          <w:rFonts w:ascii="Arial" w:cs="Arial" w:eastAsia="Arial" w:hAnsi="Arial"/>
          <w:sz w:val="22"/>
          <w:szCs w:val="22"/>
        </w:rPr>
        <w:t xml:space="preserve">MotoWise currently runs a 4-step onboarding flow (experience level, bike selection, riding goals, personalization animation) that collects minimal data, offers no value demonstration, and ends by dropping the user into a fully free app with zero monetization. Users can skip most steps, and there is no paywall or subscription gate anywhere in the product.</w:t>
      </w:r>
    </w:p>
    <w:p>
      <w:pPr>
        <w:spacing w:after="120"/>
      </w:pPr>
      <w:r>
        <w:rPr>
          <w:rFonts w:ascii="Arial" w:cs="Arial" w:eastAsia="Arial" w:hAnsi="Arial"/>
          <w:sz w:val="22"/>
          <w:szCs w:val="22"/>
        </w:rPr>
        <w:t xml:space="preserve">This results in three compounding problems:</w:t>
      </w:r>
    </w:p>
    <w:p>
      <w:pPr>
        <w:pStyle w:val="ListParagraph"/>
        <w:numPr>
          <w:ilvl w:val="0"/>
          <w:numId w:val="2"/>
        </w:numPr>
        <w:spacing w:after="60"/>
      </w:pPr>
      <w:r>
        <w:rPr>
          <w:rFonts w:ascii="Arial" w:cs="Arial" w:eastAsia="Arial" w:hAnsi="Arial"/>
          <w:sz w:val="22"/>
          <w:szCs w:val="22"/>
        </w:rPr>
        <w:t xml:space="preserve">Low perceived value: Users arrive at the home screen without experiencing any of MotoWise’s AI-powered diagnostics, personalized learning, or maintenance features. There is no “aha moment” before they land on a generic dashboard.</w:t>
      </w:r>
    </w:p>
    <w:p>
      <w:pPr>
        <w:pStyle w:val="ListParagraph"/>
        <w:numPr>
          <w:ilvl w:val="0"/>
          <w:numId w:val="2"/>
        </w:numPr>
        <w:spacing w:after="60"/>
      </w:pPr>
      <w:r>
        <w:rPr>
          <w:rFonts w:ascii="Arial" w:cs="Arial" w:eastAsia="Arial" w:hAnsi="Arial"/>
          <w:sz w:val="22"/>
          <w:szCs w:val="22"/>
        </w:rPr>
        <w:t xml:space="preserve">Zero revenue: The app generates no income despite offering premium-grade AI diagnostics, curated learning paths, and maintenance tracking. Every active user is a cost center.</w:t>
      </w:r>
    </w:p>
    <w:p>
      <w:pPr>
        <w:pStyle w:val="ListParagraph"/>
        <w:numPr>
          <w:ilvl w:val="0"/>
          <w:numId w:val="2"/>
        </w:numPr>
        <w:spacing w:after="60"/>
      </w:pPr>
      <w:r>
        <w:rPr>
          <w:rFonts w:ascii="Arial" w:cs="Arial" w:eastAsia="Arial" w:hAnsi="Arial"/>
          <w:sz w:val="22"/>
          <w:szCs w:val="22"/>
        </w:rPr>
        <w:t xml:space="preserve">Weak personalization signal: The current flow collects experience level and riding goals but doesn’t ask about riding frequency, maintenance habits, or learning preferences — data that would dramatically improve content recommendations and AI accuracy.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3E8" w:sz="6"/>
              <w:left w:val="single" w:color="DADCE0" w:sz="1"/>
              <w:bottom w:val="single" w:color="DADCE0" w:sz="1"/>
              <w:right w:val="single" w:color="DADCE0" w:sz="1"/>
            </w:tcBorders>
            <w:shd w:fill="E8F0FE" w:val="clear"/>
            <w:tcMar>
              <w:top w:type="dxa" w:w="120"/>
              <w:left w:type="dxa" w:w="200"/>
              <w:bottom w:type="dxa" w:w="120"/>
              <w:right w:type="dxa" w:w="200"/>
            </w:tcMar>
          </w:tcPr>
          <w:p>
            <w:r>
              <w:rPr>
                <w:rFonts w:ascii="Arial" w:cs="Arial" w:eastAsia="Arial" w:hAnsi="Arial"/>
                <w:b/>
                <w:bCs/>
                <w:color w:val="1A73E8"/>
                <w:sz w:val="22"/>
                <w:szCs w:val="22"/>
              </w:rPr>
              <w:t xml:space="preserve">Industry Context</w:t>
            </w:r>
          </w:p>
          <w:p>
            <w:pPr>
              <w:spacing w:after="60"/>
            </w:pPr>
            <w:r>
              <w:rPr>
                <w:rFonts w:ascii="Arial" w:cs="Arial" w:eastAsia="Arial" w:hAnsi="Arial"/>
                <w:sz w:val="20"/>
                <w:szCs w:val="20"/>
              </w:rPr>
              <w:t xml:space="preserve">77% of mobile app users churn within 3 days. Apps with personalized onboarding see 35% higher completion rates.</w:t>
            </w:r>
          </w:p>
          <w:p>
            <w:pPr>
              <w:spacing w:after="60"/>
            </w:pPr>
            <w:r>
              <w:rPr>
                <w:rFonts w:ascii="Arial" w:cs="Arial" w:eastAsia="Arial" w:hAnsi="Arial"/>
                <w:sz w:val="20"/>
                <w:szCs w:val="20"/>
              </w:rPr>
              <w:t xml:space="preserve">The motorcycle app market is growing but under-monetized — riders are willing to pay for tools that save time and prevent costly repair mistakes.</w:t>
            </w:r>
          </w:p>
          <w:p>
            <w:pPr>
              <w:spacing w:after="60"/>
            </w:pPr>
            <w:r>
              <w:rPr>
                <w:rFonts w:ascii="Arial" w:cs="Arial" w:eastAsia="Arial" w:hAnsi="Arial"/>
                <w:sz w:val="20"/>
                <w:szCs w:val="20"/>
              </w:rPr>
              <w:t xml:space="preserve">Average time-to-value for mobile apps is ~1.5 days. MotoWise needs to compress this to under 3 minutes during onboarding.</w:t>
            </w:r>
          </w:p>
        </w:tc>
      </w:tr>
    </w:tbl>
    <w:p>
      <w:pPr>
        <w:spacing w:after="200"/>
      </w:pPr>
    </w:p>
    <w:p>
      <w:pPr>
        <w:pStyle w:val="Heading1"/>
      </w:pPr>
      <w:r>
        <w:t xml:space="preserve">2. Goals</w:t>
      </w:r>
    </w:p>
    <w:p>
      <w:pPr>
        <w:pStyle w:val="Heading3"/>
      </w:pPr>
      <w:r>
        <w:t xml:space="preserve">User Goals</w:t>
      </w:r>
    </w:p>
    <w:p>
      <w:pPr>
        <w:pStyle w:val="ListParagraph"/>
        <w:numPr>
          <w:ilvl w:val="0"/>
          <w:numId w:val="3"/>
        </w:numPr>
        <w:spacing w:after="60"/>
      </w:pPr>
      <w:r>
        <w:rPr>
          <w:rFonts w:ascii="Arial" w:cs="Arial" w:eastAsia="Arial" w:hAnsi="Arial"/>
          <w:sz w:val="22"/>
          <w:szCs w:val="22"/>
        </w:rPr>
        <w:t xml:space="preserve">Deliver an “aha moment” within the first 90 seconds of onboarding by showing personalized, actionable content based on the user’s motorcycle and experience level.</w:t>
      </w:r>
    </w:p>
    <w:p>
      <w:pPr>
        <w:pStyle w:val="ListParagraph"/>
        <w:numPr>
          <w:ilvl w:val="0"/>
          <w:numId w:val="3"/>
        </w:numPr>
        <w:spacing w:after="60"/>
      </w:pPr>
      <w:r>
        <w:rPr>
          <w:rFonts w:ascii="Arial" w:cs="Arial" w:eastAsia="Arial" w:hAnsi="Arial"/>
          <w:sz w:val="22"/>
          <w:szCs w:val="22"/>
        </w:rPr>
        <w:t xml:space="preserve">Build investment and ownership by collecting meaningful rider profile data in an engaging, low-friction way that feels like the app is being tailored specifically for them.</w:t>
      </w:r>
    </w:p>
    <w:p>
      <w:pPr>
        <w:pStyle w:val="ListParagraph"/>
        <w:numPr>
          <w:ilvl w:val="0"/>
          <w:numId w:val="3"/>
        </w:numPr>
        <w:spacing w:after="60"/>
      </w:pPr>
      <w:r>
        <w:rPr>
          <w:rFonts w:ascii="Arial" w:cs="Arial" w:eastAsia="Arial" w:hAnsi="Arial"/>
          <w:sz w:val="22"/>
          <w:szCs w:val="22"/>
        </w:rPr>
        <w:t xml:space="preserve">Create a clear mental model of what MotoWise offers (Learn, Diagnose, Maintain) before hitting any paywall, so the value proposition is understood.</w:t>
      </w:r>
    </w:p>
    <w:p>
      <w:pPr>
        <w:pStyle w:val="Heading3"/>
      </w:pPr>
      <w:r>
        <w:t xml:space="preserve">Business Goals</w:t>
      </w:r>
    </w:p>
    <w:p>
      <w:pPr>
        <w:pStyle w:val="ListParagraph"/>
        <w:numPr>
          <w:ilvl w:val="0"/>
          <w:numId w:val="4"/>
        </w:numPr>
        <w:spacing w:after="60"/>
      </w:pPr>
      <w:r>
        <w:rPr>
          <w:rFonts w:ascii="Arial" w:cs="Arial" w:eastAsia="Arial" w:hAnsi="Arial"/>
          <w:sz w:val="22"/>
          <w:szCs w:val="22"/>
        </w:rPr>
        <w:t xml:space="preserve">Achieve a 6% free-to-paid conversion rate within 60 days of launch (industry benchmark for niche utility apps: 3–5%).</w:t>
      </w:r>
    </w:p>
    <w:p>
      <w:pPr>
        <w:pStyle w:val="ListParagraph"/>
        <w:numPr>
          <w:ilvl w:val="0"/>
          <w:numId w:val="4"/>
        </w:numPr>
        <w:spacing w:after="60"/>
      </w:pPr>
      <w:r>
        <w:rPr>
          <w:rFonts w:ascii="Arial" w:cs="Arial" w:eastAsia="Arial" w:hAnsi="Arial"/>
          <w:sz w:val="22"/>
          <w:szCs w:val="22"/>
        </w:rPr>
        <w:t xml:space="preserve">Reduce onboarding drop-off from current estimated ~40% to under 15% by making every step feel valuable rather than administrative.</w:t>
      </w:r>
    </w:p>
    <w:p>
      <w:pPr>
        <w:pStyle w:val="ListParagraph"/>
        <w:numPr>
          <w:ilvl w:val="0"/>
          <w:numId w:val="4"/>
        </w:numPr>
        <w:spacing w:after="60"/>
      </w:pPr>
      <w:r>
        <w:rPr>
          <w:rFonts w:ascii="Arial" w:cs="Arial" w:eastAsia="Arial" w:hAnsi="Arial"/>
          <w:sz w:val="22"/>
          <w:szCs w:val="22"/>
        </w:rPr>
        <w:t xml:space="preserve">Establish a sustainable revenue stream that covers infrastructure costs by month 3 and reaches profitability by month 9.</w:t>
      </w:r>
    </w:p>
    <w:p>
      <w:pPr>
        <w:pStyle w:val="ListParagraph"/>
        <w:numPr>
          <w:ilvl w:val="0"/>
          <w:numId w:val="4"/>
        </w:numPr>
        <w:spacing w:after="60"/>
      </w:pPr>
      <w:r>
        <w:rPr>
          <w:rFonts w:ascii="Arial" w:cs="Arial" w:eastAsia="Arial" w:hAnsi="Arial"/>
          <w:sz w:val="22"/>
          <w:szCs w:val="22"/>
        </w:rPr>
        <w:t xml:space="preserve">Minimize platform fees by leveraging the Epic v. Apple ruling (external payment links) and RevenueCat’s free tier, keeping total payment processing costs under 5% for the first $10K MTR.</w:t>
      </w:r>
    </w:p>
    <w:p>
      <w:pPr>
        <w:spacing w:after="200"/>
      </w:pPr>
    </w:p>
    <w:p>
      <w:pPr>
        <w:pStyle w:val="Heading1"/>
      </w:pPr>
      <w:r>
        <w:t xml:space="preserve">3.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Non-Goal</w:t>
            </w:r>
          </w:p>
        </w:tc>
        <w:tc>
          <w:tcPr>
            <w:tcW w:type="dxa" w:w="62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Web/desktop paywall</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Mobile-first; web monetization is a separate initiative for Q3+.</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Family/team plans</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Premature — need to validate individual pricing first.</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Ad-supported free tier</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Ads degrade the premium feel essential for conversion. Not aligned with brand.</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Social features in onboarding</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Community features add complexity; onboarding should focus on personal value.</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Hardware integrations (OBD-II)</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Requires separate hardware partnerships; out of scope for v1.</w:t>
            </w:r>
          </w:p>
        </w:tc>
      </w:tr>
    </w:tbl>
    <w:p>
      <w:pPr>
        <w:spacing w:after="200"/>
      </w:pPr>
    </w:p>
    <w:p>
      <w:pPr>
        <w:pStyle w:val="Heading1"/>
      </w:pPr>
      <w:r>
        <w:t xml:space="preserve">4. Psychology-Driven Onboarding Design</w:t>
      </w:r>
    </w:p>
    <w:p>
      <w:pPr>
        <w:spacing w:after="120"/>
      </w:pPr>
      <w:r>
        <w:rPr>
          <w:rFonts w:ascii="Arial" w:cs="Arial" w:eastAsia="Arial" w:hAnsi="Arial"/>
          <w:sz w:val="22"/>
          <w:szCs w:val="22"/>
        </w:rPr>
        <w:t xml:space="preserve">The revamped onboarding applies seven proven psychological principles to maximize engagement and conversion:</w:t>
      </w:r>
    </w:p>
    <w:p>
      <w:pPr>
        <w:spacing w:after="200"/>
      </w:pPr>
    </w:p>
    <w:p>
      <w:pPr>
        <w:pStyle w:val="Heading2"/>
      </w:pPr>
      <w:r>
        <w:t xml:space="preserve">4.1 The Endowed Progress Effect</w:t>
      </w:r>
    </w:p>
    <w:p>
      <w:pPr>
        <w:spacing w:after="120"/>
      </w:pPr>
      <w:r>
        <w:rPr>
          <w:rFonts w:ascii="Arial" w:cs="Arial" w:eastAsia="Arial" w:hAnsi="Arial"/>
          <w:sz w:val="22"/>
          <w:szCs w:val="22"/>
        </w:rPr>
        <w:t xml:space="preserve">Research shows that people are more likely to complete a task if they believe they’ve already made progress. Instead of starting at “Step 1 of 7,” MotoWise will show a progress bar that starts at ~15% filled when the user arrives (acknowledging that signing up was itself a step). This increases completion rates by up to 30%.</w:t>
      </w:r>
    </w:p>
    <w:p>
      <w:pPr>
        <w:spacing w:after="200"/>
      </w:pPr>
    </w:p>
    <w:p>
      <w:pPr>
        <w:pStyle w:val="Heading2"/>
      </w:pPr>
      <w:r>
        <w:t xml:space="preserve">4.2 Commitment &amp; Consistency (Foot-in-the-Door)</w:t>
      </w:r>
    </w:p>
    <w:p>
      <w:pPr>
        <w:spacing w:after="120"/>
      </w:pPr>
      <w:r>
        <w:rPr>
          <w:rFonts w:ascii="Arial" w:cs="Arial" w:eastAsia="Arial" w:hAnsi="Arial"/>
          <w:sz w:val="22"/>
          <w:szCs w:val="22"/>
        </w:rPr>
        <w:t xml:space="preserve">Begin with trivially easy, emotionally engaging questions (“What kind of rider are you?” with visual cards) before asking for specifics. Once users invest small amounts of effort, cognitive consistency drives them to continue. Each step should feel like a natural extension of the previous one, not a new demand.</w:t>
      </w:r>
    </w:p>
    <w:p>
      <w:pPr>
        <w:spacing w:after="200"/>
      </w:pPr>
    </w:p>
    <w:p>
      <w:pPr>
        <w:pStyle w:val="Heading2"/>
      </w:pPr>
      <w:r>
        <w:t xml:space="preserve">4.3 The IKEA Effect</w:t>
      </w:r>
    </w:p>
    <w:p>
      <w:pPr>
        <w:spacing w:after="120"/>
      </w:pPr>
      <w:r>
        <w:rPr>
          <w:rFonts w:ascii="Arial" w:cs="Arial" w:eastAsia="Arial" w:hAnsi="Arial"/>
          <w:sz w:val="22"/>
          <w:szCs w:val="22"/>
        </w:rPr>
        <w:t xml:space="preserve">People value things more when they’ve helped create them. By having users actively build their rider profile and customize their experience, they develop a sense of ownership. The personalization screen at the end should explicitly show “Your custom dashboard is ready” — something they built, not something generic.</w:t>
      </w:r>
    </w:p>
    <w:p>
      <w:pPr>
        <w:spacing w:after="200"/>
      </w:pPr>
    </w:p>
    <w:p>
      <w:pPr>
        <w:pStyle w:val="Heading2"/>
      </w:pPr>
      <w:r>
        <w:t xml:space="preserve">4.4 Variable Reward &amp; Curiosity Gap</w:t>
      </w:r>
    </w:p>
    <w:p>
      <w:pPr>
        <w:spacing w:after="120"/>
      </w:pPr>
      <w:r>
        <w:rPr>
          <w:rFonts w:ascii="Arial" w:cs="Arial" w:eastAsia="Arial" w:hAnsi="Arial"/>
          <w:sz w:val="22"/>
          <w:szCs w:val="22"/>
        </w:rPr>
        <w:t xml:space="preserve">After collecting bike details, show a teaser of AI-generated insights specific to their motorcycle (“We found 3 common issues Honda CB650R owners face” or “Here’s your bike’s maintenance timeline”). This creates a curiosity gap — the user sees that valuable, personalized content exists but needs to continue (and eventually subscribe) to access it fully.</w:t>
      </w:r>
    </w:p>
    <w:p>
      <w:pPr>
        <w:spacing w:after="200"/>
      </w:pPr>
    </w:p>
    <w:p>
      <w:pPr>
        <w:pStyle w:val="Heading2"/>
      </w:pPr>
      <w:r>
        <w:t xml:space="preserve">4.5 Loss Aversion &amp; the Sunk Cost Effect</w:t>
      </w:r>
    </w:p>
    <w:p>
      <w:pPr>
        <w:spacing w:after="120"/>
      </w:pPr>
      <w:r>
        <w:rPr>
          <w:rFonts w:ascii="Arial" w:cs="Arial" w:eastAsia="Arial" w:hAnsi="Arial"/>
          <w:sz w:val="22"/>
          <w:szCs w:val="22"/>
        </w:rPr>
        <w:t xml:space="preserve">By the time users reach the paywall, they’ve invested 2–3 minutes personalizing their experience. The paywall messaging should frame the subscription as “unlocking what you’ve built” rather than “paying for access.” Show them a preview of their personalized dashboard behind a blurred overlay to trigger loss aversion.</w:t>
      </w:r>
    </w:p>
    <w:p>
      <w:pPr>
        <w:spacing w:after="200"/>
      </w:pPr>
    </w:p>
    <w:p>
      <w:pPr>
        <w:pStyle w:val="Heading2"/>
      </w:pPr>
      <w:r>
        <w:t xml:space="preserve">4.6 Social Proof &amp; Authority Bias</w:t>
      </w:r>
    </w:p>
    <w:p>
      <w:pPr>
        <w:spacing w:after="120"/>
      </w:pPr>
      <w:r>
        <w:rPr>
          <w:rFonts w:ascii="Arial" w:cs="Arial" w:eastAsia="Arial" w:hAnsi="Arial"/>
          <w:sz w:val="22"/>
          <w:szCs w:val="22"/>
        </w:rPr>
        <w:t xml:space="preserve">Include contextual social proof during onboarding: “12,400 riders with your bike use MotoWise” or “Riders save an average of $340/year on maintenance with MotoWise.” These should appear naturally within the flow, not as separate screens.</w:t>
      </w:r>
    </w:p>
    <w:p>
      <w:pPr>
        <w:spacing w:after="200"/>
      </w:pPr>
    </w:p>
    <w:p>
      <w:pPr>
        <w:pStyle w:val="Heading2"/>
      </w:pPr>
      <w:r>
        <w:t xml:space="preserve">4.7 The Peak-End Rule</w:t>
      </w:r>
    </w:p>
    <w:p>
      <w:pPr>
        <w:spacing w:after="120"/>
      </w:pPr>
      <w:r>
        <w:rPr>
          <w:rFonts w:ascii="Arial" w:cs="Arial" w:eastAsia="Arial" w:hAnsi="Arial"/>
          <w:sz w:val="22"/>
          <w:szCs w:val="22"/>
        </w:rPr>
        <w:t xml:space="preserve">Users judge experiences by the peak moment and the ending. The peak should be the AI insight reveal (step 5). The ending should be their personalized dashboard coming to life with their bike, their goals, and their first recommended action. Even if they hit the paywall, the free tier’s landing experience should feel like a reward.</w:t>
      </w:r>
    </w:p>
    <w:p>
      <w:pPr>
        <w:spacing w:after="200"/>
      </w:pPr>
    </w:p>
    <w:p>
      <w:pPr>
        <w:pStyle w:val="Heading1"/>
      </w:pPr>
      <w:r>
        <w:t xml:space="preserve">5. Revised Onboarding Flow</w:t>
      </w:r>
    </w:p>
    <w:p>
      <w:pPr>
        <w:spacing w:after="120"/>
      </w:pPr>
      <w:r>
        <w:rPr>
          <w:rFonts w:ascii="Arial" w:cs="Arial" w:eastAsia="Arial" w:hAnsi="Arial"/>
          <w:sz w:val="22"/>
          <w:szCs w:val="22"/>
        </w:rPr>
        <w:t xml:space="preserve">The new flow expands from 4 steps to 7 purpose-driven steps, but feels faster due to progressive disclosure and micro-interactions. Target completion time: 2–3 minutes.</w:t>
      </w:r>
    </w:p>
    <w:p>
      <w:pPr>
        <w:spacing w:after="200"/>
      </w:pPr>
    </w:p>
    <w:p>
      <w:pPr>
        <w:pStyle w:val="Heading2"/>
      </w:pPr>
      <w:r>
        <w:t xml:space="preserve">Step 1: Welcome &amp; Rider Identity (0–15 sec)</w:t>
      </w:r>
    </w:p>
    <w:p>
      <w:pPr>
        <w:spacing w:after="120"/>
      </w:pPr>
      <w:r>
        <w:rPr>
          <w:rFonts w:ascii="Arial" w:cs="Arial" w:eastAsia="Arial" w:hAnsi="Arial"/>
          <w:sz w:val="22"/>
          <w:szCs w:val="22"/>
        </w:rPr>
        <w:t xml:space="preserve">Purpose: Emotional hook + first micro-commitment.</w:t>
      </w:r>
    </w:p>
    <w:p>
      <w:pPr>
        <w:pStyle w:val="ListParagraph"/>
        <w:numPr>
          <w:ilvl w:val="0"/>
          <w:numId w:val="2"/>
        </w:numPr>
        <w:spacing w:after="60"/>
      </w:pPr>
      <w:r>
        <w:rPr>
          <w:rFonts w:ascii="Arial" w:cs="Arial" w:eastAsia="Arial" w:hAnsi="Arial"/>
          <w:sz w:val="22"/>
          <w:szCs w:val="22"/>
        </w:rPr>
        <w:t xml:space="preserve">Full-screen animation: motorcycle silhouette that transforms based on selection</w:t>
      </w:r>
    </w:p>
    <w:p>
      <w:pPr>
        <w:pStyle w:val="ListParagraph"/>
        <w:numPr>
          <w:ilvl w:val="0"/>
          <w:numId w:val="2"/>
        </w:numPr>
        <w:spacing w:after="60"/>
      </w:pPr>
      <w:r>
        <w:rPr>
          <w:rFonts w:ascii="Arial" w:cs="Arial" w:eastAsia="Arial" w:hAnsi="Arial"/>
          <w:sz w:val="22"/>
          <w:szCs w:val="22"/>
        </w:rPr>
        <w:t xml:space="preserve">Single question: “What kind of rider are you?” with 3 visual cards: Beginner (“Just starting my journey”), Intermediate (“Comfortable on two wheels”), Advanced (“Living the riding life”)</w:t>
      </w:r>
    </w:p>
    <w:p>
      <w:pPr>
        <w:pStyle w:val="ListParagraph"/>
        <w:numPr>
          <w:ilvl w:val="0"/>
          <w:numId w:val="2"/>
        </w:numPr>
        <w:spacing w:after="60"/>
      </w:pPr>
      <w:r>
        <w:rPr>
          <w:rFonts w:ascii="Arial" w:cs="Arial" w:eastAsia="Arial" w:hAnsi="Arial"/>
          <w:sz w:val="22"/>
          <w:szCs w:val="22"/>
        </w:rPr>
        <w:t xml:space="preserve">Each card has a subtle animation on hover/press</w:t>
      </w:r>
    </w:p>
    <w:p>
      <w:pPr>
        <w:pStyle w:val="ListParagraph"/>
        <w:numPr>
          <w:ilvl w:val="0"/>
          <w:numId w:val="2"/>
        </w:numPr>
        <w:spacing w:after="60"/>
      </w:pPr>
      <w:r>
        <w:rPr>
          <w:rFonts w:ascii="Arial" w:cs="Arial" w:eastAsia="Arial" w:hAnsi="Arial"/>
          <w:sz w:val="22"/>
          <w:szCs w:val="22"/>
        </w:rPr>
        <w:t xml:space="preserve">Progress bar starts at 15% (endowed progress)</w:t>
      </w:r>
    </w:p>
    <w:p>
      <w:pPr>
        <w:pStyle w:val="ListParagraph"/>
        <w:numPr>
          <w:ilvl w:val="0"/>
          <w:numId w:val="2"/>
        </w:numPr>
        <w:spacing w:after="60"/>
      </w:pPr>
      <w:r>
        <w:rPr>
          <w:rFonts w:ascii="Arial" w:cs="Arial" w:eastAsia="Arial" w:hAnsi="Arial"/>
          <w:sz w:val="22"/>
          <w:szCs w:val="22"/>
        </w:rPr>
        <w:t xml:space="preserve">Data collected: experienceLevel (existing field)</w:t>
      </w:r>
    </w:p>
    <w:p>
      <w:pPr>
        <w:spacing w:after="200"/>
      </w:pPr>
    </w:p>
    <w:p>
      <w:pPr>
        <w:pStyle w:val="Heading2"/>
      </w:pPr>
      <w:r>
        <w:t xml:space="preserve">Step 2: Your Motorcycle (15–45 sec)</w:t>
      </w:r>
    </w:p>
    <w:p>
      <w:pPr>
        <w:spacing w:after="120"/>
      </w:pPr>
      <w:r>
        <w:rPr>
          <w:rFonts w:ascii="Arial" w:cs="Arial" w:eastAsia="Arial" w:hAnsi="Arial"/>
          <w:sz w:val="22"/>
          <w:szCs w:val="22"/>
        </w:rPr>
        <w:t xml:space="preserve">Purpose: Core identity investment + data collection for AI personalization.</w:t>
      </w:r>
    </w:p>
    <w:p>
      <w:pPr>
        <w:pStyle w:val="ListParagraph"/>
        <w:numPr>
          <w:ilvl w:val="0"/>
          <w:numId w:val="2"/>
        </w:numPr>
        <w:spacing w:after="60"/>
      </w:pPr>
      <w:r>
        <w:rPr>
          <w:rFonts w:ascii="Arial" w:cs="Arial" w:eastAsia="Arial" w:hAnsi="Arial"/>
          <w:sz w:val="22"/>
          <w:szCs w:val="22"/>
        </w:rPr>
        <w:t xml:space="preserve">Headline: “Let’s set up your garage”</w:t>
      </w:r>
    </w:p>
    <w:p>
      <w:pPr>
        <w:pStyle w:val="ListParagraph"/>
        <w:numPr>
          <w:ilvl w:val="0"/>
          <w:numId w:val="2"/>
        </w:numPr>
        <w:spacing w:after="60"/>
      </w:pPr>
      <w:r>
        <w:rPr>
          <w:rFonts w:ascii="Arial" w:cs="Arial" w:eastAsia="Arial" w:hAnsi="Arial"/>
          <w:sz w:val="22"/>
          <w:szCs w:val="22"/>
        </w:rPr>
        <w:t xml:space="preserve">Year → Make → Model progressive selection (existing NHTSA API integration)</w:t>
      </w:r>
    </w:p>
    <w:p>
      <w:pPr>
        <w:pStyle w:val="ListParagraph"/>
        <w:numPr>
          <w:ilvl w:val="0"/>
          <w:numId w:val="2"/>
        </w:numPr>
        <w:spacing w:after="60"/>
      </w:pPr>
      <w:r>
        <w:rPr>
          <w:rFonts w:ascii="Arial" w:cs="Arial" w:eastAsia="Arial" w:hAnsi="Arial"/>
          <w:sz w:val="22"/>
          <w:szCs w:val="22"/>
        </w:rPr>
        <w:t xml:space="preserve">NEW: Motorcycle type auto-detected from model but overridable (cruiser, sportbike, touring, etc.)</w:t>
      </w:r>
    </w:p>
    <w:p>
      <w:pPr>
        <w:pStyle w:val="ListParagraph"/>
        <w:numPr>
          <w:ilvl w:val="0"/>
          <w:numId w:val="2"/>
        </w:numPr>
        <w:spacing w:after="60"/>
      </w:pPr>
      <w:r>
        <w:rPr>
          <w:rFonts w:ascii="Arial" w:cs="Arial" w:eastAsia="Arial" w:hAnsi="Arial"/>
          <w:sz w:val="22"/>
          <w:szCs w:val="22"/>
        </w:rPr>
        <w:t xml:space="preserve">NEW: Approximate mileage slider (0–50K+ in steps) — enables maintenance predictions</w:t>
      </w:r>
    </w:p>
    <w:p>
      <w:pPr>
        <w:pStyle w:val="ListParagraph"/>
        <w:numPr>
          <w:ilvl w:val="0"/>
          <w:numId w:val="2"/>
        </w:numPr>
        <w:spacing w:after="60"/>
      </w:pPr>
      <w:r>
        <w:rPr>
          <w:rFonts w:ascii="Arial" w:cs="Arial" w:eastAsia="Arial" w:hAnsi="Arial"/>
          <w:sz w:val="22"/>
          <w:szCs w:val="22"/>
        </w:rPr>
        <w:t xml:space="preserve">Optional nickname field</w:t>
      </w:r>
    </w:p>
    <w:p>
      <w:pPr>
        <w:pStyle w:val="ListParagraph"/>
        <w:numPr>
          <w:ilvl w:val="0"/>
          <w:numId w:val="2"/>
        </w:numPr>
        <w:spacing w:after="60"/>
      </w:pPr>
      <w:r>
        <w:rPr>
          <w:rFonts w:ascii="Arial" w:cs="Arial" w:eastAsia="Arial" w:hAnsi="Arial"/>
          <w:sz w:val="22"/>
          <w:szCs w:val="22"/>
        </w:rPr>
        <w:t xml:space="preserve">Micro-reward: Once bike is entered, show a quick animation of the bike being “added to your garage”</w:t>
      </w:r>
    </w:p>
    <w:p>
      <w:pPr>
        <w:pStyle w:val="ListParagraph"/>
        <w:numPr>
          <w:ilvl w:val="0"/>
          <w:numId w:val="2"/>
        </w:numPr>
        <w:spacing w:after="60"/>
      </w:pPr>
      <w:r>
        <w:rPr>
          <w:rFonts w:ascii="Arial" w:cs="Arial" w:eastAsia="Arial" w:hAnsi="Arial"/>
          <w:sz w:val="22"/>
          <w:szCs w:val="22"/>
        </w:rPr>
        <w:t xml:space="preserve">Skip option remains but is de-emphasized (“I’ll add my bike later” in smaller text)</w:t>
      </w:r>
    </w:p>
    <w:p>
      <w:pPr>
        <w:pStyle w:val="ListParagraph"/>
        <w:numPr>
          <w:ilvl w:val="0"/>
          <w:numId w:val="2"/>
        </w:numPr>
        <w:spacing w:after="60"/>
      </w:pPr>
      <w:r>
        <w:rPr>
          <w:rFonts w:ascii="Arial" w:cs="Arial" w:eastAsia="Arial" w:hAnsi="Arial"/>
          <w:sz w:val="22"/>
          <w:szCs w:val="22"/>
        </w:rPr>
        <w:t xml:space="preserve">Data collected: make, model, year, type, currentMileage, nickname</w:t>
      </w:r>
    </w:p>
    <w:p>
      <w:pPr>
        <w:spacing w:after="200"/>
      </w:pPr>
    </w:p>
    <w:p>
      <w:pPr>
        <w:pStyle w:val="Heading2"/>
      </w:pPr>
      <w:r>
        <w:t xml:space="preserve">Step 3: Riding Habits &amp; Preferences (45–75 sec)</w:t>
      </w:r>
    </w:p>
    <w:p>
      <w:pPr>
        <w:spacing w:after="120"/>
      </w:pPr>
      <w:r>
        <w:rPr>
          <w:rFonts w:ascii="Arial" w:cs="Arial" w:eastAsia="Arial" w:hAnsi="Arial"/>
          <w:sz w:val="22"/>
          <w:szCs w:val="22"/>
        </w:rPr>
        <w:t xml:space="preserve">Purpose: Deepen personalization signal + increase investment.</w:t>
      </w:r>
    </w:p>
    <w:p>
      <w:pPr>
        <w:pStyle w:val="ListParagraph"/>
        <w:numPr>
          <w:ilvl w:val="0"/>
          <w:numId w:val="2"/>
        </w:numPr>
        <w:spacing w:after="60"/>
      </w:pPr>
      <w:r>
        <w:rPr>
          <w:rFonts w:ascii="Arial" w:cs="Arial" w:eastAsia="Arial" w:hAnsi="Arial"/>
          <w:sz w:val="22"/>
          <w:szCs w:val="22"/>
        </w:rPr>
        <w:t xml:space="preserve">Two quick questions presented as visual selectors:</w:t>
      </w:r>
    </w:p>
    <w:p>
      <w:pPr>
        <w:pStyle w:val="ListParagraph"/>
        <w:numPr>
          <w:ilvl w:val="1"/>
          <w:numId w:val="2"/>
        </w:numPr>
        <w:spacing w:after="60"/>
      </w:pPr>
      <w:r>
        <w:rPr>
          <w:rFonts w:ascii="Arial" w:cs="Arial" w:eastAsia="Arial" w:hAnsi="Arial"/>
          <w:sz w:val="22"/>
          <w:szCs w:val="22"/>
        </w:rPr>
        <w:t xml:space="preserve">How often do you ride? (Daily / Weekly / Monthly / Seasonally) — 4 icon cards</w:t>
      </w:r>
    </w:p>
    <w:p>
      <w:pPr>
        <w:pStyle w:val="ListParagraph"/>
        <w:numPr>
          <w:ilvl w:val="1"/>
          <w:numId w:val="2"/>
        </w:numPr>
        <w:spacing w:after="60"/>
      </w:pPr>
      <w:r>
        <w:rPr>
          <w:rFonts w:ascii="Arial" w:cs="Arial" w:eastAsia="Arial" w:hAnsi="Arial"/>
          <w:sz w:val="22"/>
          <w:szCs w:val="22"/>
        </w:rPr>
        <w:t xml:space="preserve">What are your goals? (multi-select, existing 6 options + 2 new: “Save on maintenance”, “Track my bike’s health”)</w:t>
      </w:r>
    </w:p>
    <w:p>
      <w:pPr>
        <w:pStyle w:val="ListParagraph"/>
        <w:numPr>
          <w:ilvl w:val="0"/>
          <w:numId w:val="2"/>
        </w:numPr>
        <w:spacing w:after="60"/>
      </w:pPr>
      <w:r>
        <w:rPr>
          <w:rFonts w:ascii="Arial" w:cs="Arial" w:eastAsia="Arial" w:hAnsi="Arial"/>
          <w:sz w:val="22"/>
          <w:szCs w:val="22"/>
        </w:rPr>
        <w:t xml:space="preserve">NEW: Quick maintenance attitude question: “Do you work on your own bike?” (Yes / Sometimes / No, I use a mechanic) — this calibrates content complexity</w:t>
      </w:r>
    </w:p>
    <w:p>
      <w:pPr>
        <w:pStyle w:val="ListParagraph"/>
        <w:numPr>
          <w:ilvl w:val="0"/>
          <w:numId w:val="2"/>
        </w:numPr>
        <w:spacing w:after="60"/>
      </w:pPr>
      <w:r>
        <w:rPr>
          <w:rFonts w:ascii="Arial" w:cs="Arial" w:eastAsia="Arial" w:hAnsi="Arial"/>
          <w:sz w:val="22"/>
          <w:szCs w:val="22"/>
        </w:rPr>
        <w:t xml:space="preserve">Data collected: ridingFrequency, ridingGoals (expanded), maintenanceStyle</w:t>
      </w:r>
    </w:p>
    <w:p>
      <w:pPr>
        <w:spacing w:after="200"/>
      </w:pPr>
    </w:p>
    <w:p>
      <w:pPr>
        <w:pStyle w:val="Heading2"/>
      </w:pPr>
      <w:r>
        <w:t xml:space="preserve">Step 4: Learning Preferences (75–90 sec)</w:t>
      </w:r>
    </w:p>
    <w:p>
      <w:pPr>
        <w:spacing w:after="120"/>
      </w:pPr>
      <w:r>
        <w:rPr>
          <w:rFonts w:ascii="Arial" w:cs="Arial" w:eastAsia="Arial" w:hAnsi="Arial"/>
          <w:sz w:val="22"/>
          <w:szCs w:val="22"/>
        </w:rPr>
        <w:t xml:space="preserve">Purpose: Final personalization data + anticipation building.</w:t>
      </w:r>
    </w:p>
    <w:p>
      <w:pPr>
        <w:pStyle w:val="ListParagraph"/>
        <w:numPr>
          <w:ilvl w:val="0"/>
          <w:numId w:val="2"/>
        </w:numPr>
        <w:spacing w:after="60"/>
      </w:pPr>
      <w:r>
        <w:rPr>
          <w:rFonts w:ascii="Arial" w:cs="Arial" w:eastAsia="Arial" w:hAnsi="Arial"/>
          <w:sz w:val="22"/>
          <w:szCs w:val="22"/>
        </w:rPr>
        <w:t xml:space="preserve">Headline: “How do you like to learn?”</w:t>
      </w:r>
    </w:p>
    <w:p>
      <w:pPr>
        <w:pStyle w:val="ListParagraph"/>
        <w:numPr>
          <w:ilvl w:val="0"/>
          <w:numId w:val="2"/>
        </w:numPr>
        <w:spacing w:after="60"/>
      </w:pPr>
      <w:r>
        <w:rPr>
          <w:rFonts w:ascii="Arial" w:cs="Arial" w:eastAsia="Arial" w:hAnsi="Arial"/>
          <w:sz w:val="22"/>
          <w:szCs w:val="22"/>
        </w:rPr>
        <w:t xml:space="preserve">Visual selector: Quick Tips (2–3 min reads), Deep Dives (10+ min guides), Video Walkthroughs, Hands-On Quizzes</w:t>
      </w:r>
    </w:p>
    <w:p>
      <w:pPr>
        <w:pStyle w:val="ListParagraph"/>
        <w:numPr>
          <w:ilvl w:val="0"/>
          <w:numId w:val="2"/>
        </w:numPr>
        <w:spacing w:after="60"/>
      </w:pPr>
      <w:r>
        <w:rPr>
          <w:rFonts w:ascii="Arial" w:cs="Arial" w:eastAsia="Arial" w:hAnsi="Arial"/>
          <w:sz w:val="22"/>
          <w:szCs w:val="22"/>
        </w:rPr>
        <w:t xml:space="preserve">Multi-select allowed</w:t>
      </w:r>
    </w:p>
    <w:p>
      <w:pPr>
        <w:pStyle w:val="ListParagraph"/>
        <w:numPr>
          <w:ilvl w:val="0"/>
          <w:numId w:val="2"/>
        </w:numPr>
        <w:spacing w:after="60"/>
      </w:pPr>
      <w:r>
        <w:rPr>
          <w:rFonts w:ascii="Arial" w:cs="Arial" w:eastAsia="Arial" w:hAnsi="Arial"/>
          <w:sz w:val="22"/>
          <w:szCs w:val="22"/>
        </w:rPr>
        <w:t xml:space="preserve">Subtle message below: “We’re preparing your personalized experience...” with a small loading indicator beginning</w:t>
      </w:r>
    </w:p>
    <w:p>
      <w:pPr>
        <w:pStyle w:val="ListParagraph"/>
        <w:numPr>
          <w:ilvl w:val="0"/>
          <w:numId w:val="2"/>
        </w:numPr>
        <w:spacing w:after="60"/>
      </w:pPr>
      <w:r>
        <w:rPr>
          <w:rFonts w:ascii="Arial" w:cs="Arial" w:eastAsia="Arial" w:hAnsi="Arial"/>
          <w:sz w:val="22"/>
          <w:szCs w:val="22"/>
        </w:rPr>
        <w:t xml:space="preserve">Data collected: learningPreferences</w:t>
      </w:r>
    </w:p>
    <w:p>
      <w:pPr>
        <w:spacing w:after="200"/>
      </w:pPr>
    </w:p>
    <w:p>
      <w:pPr>
        <w:pStyle w:val="Heading2"/>
      </w:pPr>
      <w:r>
        <w:t xml:space="preserve">Step 5: AI Insight Reveal — The “Aha” Moment (90–120 sec)</w:t>
      </w:r>
    </w:p>
    <w:p>
      <w:pPr>
        <w:spacing w:after="120"/>
      </w:pPr>
      <w:r>
        <w:rPr>
          <w:rFonts w:ascii="Arial" w:cs="Arial" w:eastAsia="Arial" w:hAnsi="Arial"/>
          <w:sz w:val="22"/>
          <w:szCs w:val="22"/>
        </w:rPr>
        <w:t xml:space="preserve">Purpose: Demonstrate value before asking for money. This is the PEAK of the onboarding experience.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3E8" w:sz="6"/>
              <w:left w:val="single" w:color="DADCE0" w:sz="1"/>
              <w:bottom w:val="single" w:color="DADCE0" w:sz="1"/>
              <w:right w:val="single" w:color="DADCE0" w:sz="1"/>
            </w:tcBorders>
            <w:shd w:fill="E8F0FE" w:val="clear"/>
            <w:tcMar>
              <w:top w:type="dxa" w:w="120"/>
              <w:left w:type="dxa" w:w="200"/>
              <w:bottom w:type="dxa" w:w="120"/>
              <w:right w:type="dxa" w:w="200"/>
            </w:tcMar>
          </w:tcPr>
          <w:p>
            <w:r>
              <w:rPr>
                <w:rFonts w:ascii="Arial" w:cs="Arial" w:eastAsia="Arial" w:hAnsi="Arial"/>
                <w:b/>
                <w:bCs/>
                <w:color w:val="1A73E8"/>
                <w:sz w:val="22"/>
                <w:szCs w:val="22"/>
              </w:rPr>
              <w:t xml:space="preserve">This is the most critical screen in the entire onboarding</w:t>
            </w:r>
          </w:p>
          <w:p>
            <w:pPr>
              <w:spacing w:after="60"/>
            </w:pPr>
            <w:r>
              <w:rPr>
                <w:rFonts w:ascii="Arial" w:cs="Arial" w:eastAsia="Arial" w:hAnsi="Arial"/>
                <w:sz w:val="20"/>
                <w:szCs w:val="20"/>
              </w:rPr>
              <w:t xml:space="preserve">The user has invested ~90 seconds providing data. Now the app must reward that investment with something genuinely valuable and personalized.</w:t>
            </w:r>
          </w:p>
          <w:p>
            <w:pPr>
              <w:spacing w:after="60"/>
            </w:pPr>
            <w:r>
              <w:rPr>
                <w:rFonts w:ascii="Arial" w:cs="Arial" w:eastAsia="Arial" w:hAnsi="Arial"/>
                <w:sz w:val="20"/>
                <w:szCs w:val="20"/>
              </w:rPr>
              <w:t xml:space="preserve">This screen is the single biggest lever for conversion.</w:t>
            </w:r>
          </w:p>
        </w:tc>
      </w:tr>
    </w:tbl>
    <w:p>
      <w:pPr>
        <w:spacing w:after="200"/>
      </w:pPr>
    </w:p>
    <w:p>
      <w:pPr>
        <w:pStyle w:val="ListParagraph"/>
        <w:numPr>
          <w:ilvl w:val="0"/>
          <w:numId w:val="2"/>
        </w:numPr>
        <w:spacing w:after="60"/>
      </w:pPr>
      <w:r>
        <w:rPr>
          <w:rFonts w:ascii="Arial" w:cs="Arial" w:eastAsia="Arial" w:hAnsi="Arial"/>
          <w:sz w:val="22"/>
          <w:szCs w:val="22"/>
        </w:rPr>
        <w:t xml:space="preserve">Full-screen card showing 3 personalized AI insights based on their bike and profile:</w:t>
      </w:r>
    </w:p>
    <w:p>
      <w:pPr>
        <w:pStyle w:val="ListParagraph"/>
        <w:numPr>
          <w:ilvl w:val="1"/>
          <w:numId w:val="2"/>
        </w:numPr>
        <w:spacing w:after="60"/>
      </w:pPr>
      <w:r>
        <w:rPr>
          <w:rFonts w:ascii="Arial" w:cs="Arial" w:eastAsia="Arial" w:hAnsi="Arial"/>
          <w:sz w:val="22"/>
          <w:szCs w:val="22"/>
        </w:rPr>
        <w:t xml:space="preserve">“3 common issues Honda CB650R owners report after 15,000 miles” (teaser — full list requires premium)</w:t>
      </w:r>
    </w:p>
    <w:p>
      <w:pPr>
        <w:pStyle w:val="ListParagraph"/>
        <w:numPr>
          <w:ilvl w:val="1"/>
          <w:numId w:val="2"/>
        </w:numPr>
        <w:spacing w:after="60"/>
      </w:pPr>
      <w:r>
        <w:rPr>
          <w:rFonts w:ascii="Arial" w:cs="Arial" w:eastAsia="Arial" w:hAnsi="Arial"/>
          <w:sz w:val="22"/>
          <w:szCs w:val="22"/>
        </w:rPr>
        <w:t xml:space="preserve">“Your next recommended maintenance: Chain adjustment (est. 2,300 miles away)”</w:t>
      </w:r>
    </w:p>
    <w:p>
      <w:pPr>
        <w:pStyle w:val="ListParagraph"/>
        <w:numPr>
          <w:ilvl w:val="1"/>
          <w:numId w:val="2"/>
        </w:numPr>
        <w:spacing w:after="60"/>
      </w:pPr>
      <w:r>
        <w:rPr>
          <w:rFonts w:ascii="Arial" w:cs="Arial" w:eastAsia="Arial" w:hAnsi="Arial"/>
          <w:sz w:val="22"/>
          <w:szCs w:val="22"/>
        </w:rPr>
        <w:t xml:space="preserve">“4 articles matched to your experience level and learning style”</w:t>
      </w:r>
    </w:p>
    <w:p>
      <w:pPr>
        <w:pStyle w:val="ListParagraph"/>
        <w:numPr>
          <w:ilvl w:val="0"/>
          <w:numId w:val="2"/>
        </w:numPr>
        <w:spacing w:after="60"/>
      </w:pPr>
      <w:r>
        <w:rPr>
          <w:rFonts w:ascii="Arial" w:cs="Arial" w:eastAsia="Arial" w:hAnsi="Arial"/>
          <w:sz w:val="22"/>
          <w:szCs w:val="22"/>
        </w:rPr>
        <w:t xml:space="preserve">Social proof badge: “Join 12,400+ riders who use MotoWise for their [bike type]”</w:t>
      </w:r>
    </w:p>
    <w:p>
      <w:pPr>
        <w:pStyle w:val="ListParagraph"/>
        <w:numPr>
          <w:ilvl w:val="0"/>
          <w:numId w:val="2"/>
        </w:numPr>
        <w:spacing w:after="60"/>
      </w:pPr>
      <w:r>
        <w:rPr>
          <w:rFonts w:ascii="Arial" w:cs="Arial" w:eastAsia="Arial" w:hAnsi="Arial"/>
          <w:sz w:val="22"/>
          <w:szCs w:val="22"/>
        </w:rPr>
        <w:t xml:space="preserve">CTA: “See your full dashboard →”</w:t>
      </w:r>
    </w:p>
    <w:p>
      <w:pPr>
        <w:pStyle w:val="ListParagraph"/>
        <w:numPr>
          <w:ilvl w:val="0"/>
          <w:numId w:val="2"/>
        </w:numPr>
        <w:spacing w:after="60"/>
      </w:pPr>
      <w:r>
        <w:rPr>
          <w:rFonts w:ascii="Arial" w:cs="Arial" w:eastAsia="Arial" w:hAnsi="Arial"/>
          <w:sz w:val="22"/>
          <w:szCs w:val="22"/>
        </w:rPr>
        <w:t xml:space="preserve">Data collected: none (this is a value demonstration step)</w:t>
      </w:r>
    </w:p>
    <w:p>
      <w:pPr>
        <w:spacing w:after="200"/>
      </w:pPr>
    </w:p>
    <w:p>
      <w:pPr>
        <w:pStyle w:val="Heading2"/>
      </w:pPr>
      <w:r>
        <w:t xml:space="preserve">Step 6: Soft Paywall</w:t>
      </w:r>
    </w:p>
    <w:p>
      <w:pPr>
        <w:spacing w:after="120"/>
      </w:pPr>
      <w:r>
        <w:rPr>
          <w:rFonts w:ascii="Arial" w:cs="Arial" w:eastAsia="Arial" w:hAnsi="Arial"/>
          <w:sz w:val="22"/>
          <w:szCs w:val="22"/>
        </w:rPr>
        <w:t xml:space="preserve">Purpose: Convert engaged users to paid subscribers.</w:t>
      </w:r>
    </w:p>
    <w:p>
      <w:pPr>
        <w:spacing w:after="120"/>
      </w:pPr>
      <w:r>
        <w:rPr>
          <w:rFonts w:ascii="Arial" w:cs="Arial" w:eastAsia="Arial" w:hAnsi="Arial"/>
          <w:sz w:val="22"/>
          <w:szCs w:val="22"/>
        </w:rPr>
        <w:t xml:space="preserve">This paywall uses a “value-first, soft gate” approach. The user has seen what MotoWise can do for them specifically. Now we present the subscription as unlocking what they’ve already built.</w:t>
      </w:r>
    </w:p>
    <w:p>
      <w:pPr>
        <w:spacing w:after="200"/>
      </w:pPr>
    </w:p>
    <w:p>
      <w:pPr>
        <w:pStyle w:val="Heading3"/>
      </w:pPr>
      <w:r>
        <w:t xml:space="preserve">Paywall Design</w:t>
      </w:r>
    </w:p>
    <w:p>
      <w:pPr>
        <w:pStyle w:val="ListParagraph"/>
        <w:numPr>
          <w:ilvl w:val="0"/>
          <w:numId w:val="2"/>
        </w:numPr>
        <w:spacing w:after="60"/>
      </w:pPr>
      <w:r>
        <w:rPr>
          <w:rFonts w:ascii="Arial" w:cs="Arial" w:eastAsia="Arial" w:hAnsi="Arial"/>
          <w:sz w:val="22"/>
          <w:szCs w:val="22"/>
        </w:rPr>
        <w:t xml:space="preserve">Background: Blurred version of their personalized dashboard (loss aversion trigger)</w:t>
      </w:r>
    </w:p>
    <w:p>
      <w:pPr>
        <w:pStyle w:val="ListParagraph"/>
        <w:numPr>
          <w:ilvl w:val="0"/>
          <w:numId w:val="2"/>
        </w:numPr>
        <w:spacing w:after="60"/>
      </w:pPr>
      <w:r>
        <w:rPr>
          <w:rFonts w:ascii="Arial" w:cs="Arial" w:eastAsia="Arial" w:hAnsi="Arial"/>
          <w:sz w:val="22"/>
          <w:szCs w:val="22"/>
        </w:rPr>
        <w:t xml:space="preserve">Headline: “Your MotoWise experience is ready”</w:t>
      </w:r>
    </w:p>
    <w:p>
      <w:pPr>
        <w:pStyle w:val="ListParagraph"/>
        <w:numPr>
          <w:ilvl w:val="0"/>
          <w:numId w:val="2"/>
        </w:numPr>
        <w:spacing w:after="60"/>
      </w:pPr>
      <w:r>
        <w:rPr>
          <w:rFonts w:ascii="Arial" w:cs="Arial" w:eastAsia="Arial" w:hAnsi="Arial"/>
          <w:sz w:val="22"/>
          <w:szCs w:val="22"/>
        </w:rPr>
        <w:t xml:space="preserve">3 value props with checkmarks specific to their profile (e.g., “Unlimited diagnostics for your CB650R”)</w:t>
      </w:r>
    </w:p>
    <w:p>
      <w:pPr>
        <w:pStyle w:val="ListParagraph"/>
        <w:numPr>
          <w:ilvl w:val="0"/>
          <w:numId w:val="2"/>
        </w:numPr>
        <w:spacing w:after="60"/>
      </w:pPr>
      <w:r>
        <w:rPr>
          <w:rFonts w:ascii="Arial" w:cs="Arial" w:eastAsia="Arial" w:hAnsi="Arial"/>
          <w:sz w:val="22"/>
          <w:szCs w:val="22"/>
        </w:rPr>
        <w:t xml:space="preserve">Pricing cards: Monthly and Annual with annual savings highlighted (anchor pricing)</w:t>
      </w:r>
    </w:p>
    <w:p>
      <w:pPr>
        <w:pStyle w:val="ListParagraph"/>
        <w:numPr>
          <w:ilvl w:val="0"/>
          <w:numId w:val="2"/>
        </w:numPr>
        <w:spacing w:after="60"/>
      </w:pPr>
      <w:r>
        <w:rPr>
          <w:rFonts w:ascii="Arial" w:cs="Arial" w:eastAsia="Arial" w:hAnsi="Arial"/>
          <w:sz w:val="22"/>
          <w:szCs w:val="22"/>
        </w:rPr>
        <w:t xml:space="preserve">Free trial: 7-day free trial for annual plan, 3-day for monthly</w:t>
      </w:r>
    </w:p>
    <w:p>
      <w:pPr>
        <w:pStyle w:val="ListParagraph"/>
        <w:numPr>
          <w:ilvl w:val="0"/>
          <w:numId w:val="2"/>
        </w:numPr>
        <w:spacing w:after="60"/>
      </w:pPr>
      <w:r>
        <w:rPr>
          <w:rFonts w:ascii="Arial" w:cs="Arial" w:eastAsia="Arial" w:hAnsi="Arial"/>
          <w:sz w:val="22"/>
          <w:szCs w:val="22"/>
        </w:rPr>
        <w:t xml:space="preserve">Trust signals: “Cancel anytime”, “No charge during trial”, star rating</w:t>
      </w:r>
    </w:p>
    <w:p>
      <w:pPr>
        <w:pStyle w:val="ListParagraph"/>
        <w:numPr>
          <w:ilvl w:val="0"/>
          <w:numId w:val="2"/>
        </w:numPr>
        <w:spacing w:after="60"/>
      </w:pPr>
      <w:r>
        <w:rPr>
          <w:rFonts w:ascii="Arial" w:cs="Arial" w:eastAsia="Arial" w:hAnsi="Arial"/>
          <w:sz w:val="22"/>
          <w:szCs w:val="22"/>
        </w:rPr>
        <w:t xml:space="preserve">“Continue with Free” link at bottom (smaller, muted text) — never block the user entirely</w:t>
      </w:r>
    </w:p>
    <w:p>
      <w:pPr>
        <w:spacing w:after="200"/>
      </w:pPr>
    </w:p>
    <w:p>
      <w:pPr>
        <w:pStyle w:val="Heading3"/>
      </w:pPr>
      <w:r>
        <w:t xml:space="preserve">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Plan</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Equivalent</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$6.99/mo</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$83.88/yr</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3-day free trial</w:t>
            </w:r>
          </w:p>
        </w:tc>
      </w:tr>
      <w:tr>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sz w:val="20"/>
                <w:szCs w:val="20"/>
                <w:shd/>
              </w:rPr>
              <w:t xml:space="preserve">Annual (Recommended)</w:t>
            </w:r>
          </w:p>
        </w:tc>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sz w:val="20"/>
                <w:szCs w:val="20"/>
                <w:shd/>
              </w:rPr>
              <w:t xml:space="preserve">$39.99/yr</w:t>
            </w:r>
          </w:p>
        </w:tc>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sz w:val="20"/>
                <w:szCs w:val="20"/>
                <w:shd/>
              </w:rPr>
              <w:t xml:space="preserve">$3.33/mo</w:t>
            </w:r>
          </w:p>
        </w:tc>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sz w:val="20"/>
                <w:szCs w:val="20"/>
                <w:shd/>
              </w:rPr>
              <w:t xml:space="preserve">7-day free trial; 52% savings</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Limited: 1 bike, 3 articles/week, basic diagnostics</w:t>
            </w:r>
          </w:p>
        </w:tc>
      </w:tr>
    </w:tbl>
    <w:p>
      <w:pPr>
        <w:spacing w:after="200"/>
      </w:pPr>
    </w:p>
    <w:p>
      <w:pPr>
        <w:pStyle w:val="Heading2"/>
      </w:pPr>
      <w:r>
        <w:t xml:space="preserve">Step 7: Personalized Dashboard Landing</w:t>
      </w:r>
    </w:p>
    <w:p>
      <w:pPr>
        <w:spacing w:after="120"/>
      </w:pPr>
      <w:r>
        <w:rPr>
          <w:rFonts w:ascii="Arial" w:cs="Arial" w:eastAsia="Arial" w:hAnsi="Arial"/>
          <w:sz w:val="22"/>
          <w:szCs w:val="22"/>
        </w:rPr>
        <w:t xml:space="preserve">Purpose: Fulfill the promise. Make the user feel the app was built for them.</w:t>
      </w:r>
    </w:p>
    <w:p>
      <w:pPr>
        <w:pStyle w:val="ListParagraph"/>
        <w:numPr>
          <w:ilvl w:val="0"/>
          <w:numId w:val="2"/>
        </w:numPr>
        <w:spacing w:after="60"/>
      </w:pPr>
      <w:r>
        <w:rPr>
          <w:rFonts w:ascii="Arial" w:cs="Arial" w:eastAsia="Arial" w:hAnsi="Arial"/>
          <w:sz w:val="22"/>
          <w:szCs w:val="22"/>
        </w:rPr>
        <w:t xml:space="preserve">Whether free or paid, user lands on a dashboard showing: their bike with nickname, today’s recommended action, first article/quiz matched to their preferences, and maintenance countdown</w:t>
      </w:r>
    </w:p>
    <w:p>
      <w:pPr>
        <w:pStyle w:val="ListParagraph"/>
        <w:numPr>
          <w:ilvl w:val="0"/>
          <w:numId w:val="2"/>
        </w:numPr>
        <w:spacing w:after="60"/>
      </w:pPr>
      <w:r>
        <w:rPr>
          <w:rFonts w:ascii="Arial" w:cs="Arial" w:eastAsia="Arial" w:hAnsi="Arial"/>
          <w:sz w:val="22"/>
          <w:szCs w:val="22"/>
        </w:rPr>
        <w:t xml:space="preserve">For free users: premium features are visible but locked with a subtle lock icon and “Upgrade” badge</w:t>
      </w:r>
    </w:p>
    <w:p>
      <w:pPr>
        <w:pStyle w:val="ListParagraph"/>
        <w:numPr>
          <w:ilvl w:val="0"/>
          <w:numId w:val="2"/>
        </w:numPr>
        <w:spacing w:after="60"/>
      </w:pPr>
      <w:r>
        <w:rPr>
          <w:rFonts w:ascii="Arial" w:cs="Arial" w:eastAsia="Arial" w:hAnsi="Arial"/>
          <w:sz w:val="22"/>
          <w:szCs w:val="22"/>
        </w:rPr>
        <w:t xml:space="preserve">Tooltip: “Tap any locked feature to start your free trial”</w:t>
      </w:r>
    </w:p>
    <w:p>
      <w:pPr>
        <w:spacing w:after="200"/>
      </w:pPr>
    </w:p>
    <w:p>
      <w:pPr>
        <w:pStyle w:val="Heading1"/>
      </w:pPr>
      <w:r>
        <w:t xml:space="preserve">6. User Stories</w:t>
      </w:r>
    </w:p>
    <w:p>
      <w:pPr>
        <w:spacing w:after="200"/>
      </w:pPr>
    </w:p>
    <w:p>
      <w:pPr>
        <w:pStyle w:val="Heading3"/>
      </w:pPr>
      <w:r>
        <w:t xml:space="preserve">Onboarding</w:t>
      </w:r>
    </w:p>
    <w:p>
      <w:pPr>
        <w:pStyle w:val="ListParagraph"/>
        <w:numPr>
          <w:ilvl w:val="0"/>
          <w:numId w:val="2"/>
        </w:numPr>
        <w:spacing w:after="60"/>
      </w:pPr>
      <w:r>
        <w:rPr>
          <w:rFonts w:ascii="Arial" w:cs="Arial" w:eastAsia="Arial" w:hAnsi="Arial"/>
          <w:sz w:val="22"/>
          <w:szCs w:val="22"/>
        </w:rPr>
        <w:t xml:space="preserve">As a new rider, I want to tell MotoWise about my experience level so that the content I see matches what I can actually understand and apply.</w:t>
      </w:r>
    </w:p>
    <w:p>
      <w:pPr>
        <w:pStyle w:val="ListParagraph"/>
        <w:numPr>
          <w:ilvl w:val="0"/>
          <w:numId w:val="2"/>
        </w:numPr>
        <w:spacing w:after="60"/>
      </w:pPr>
      <w:r>
        <w:rPr>
          <w:rFonts w:ascii="Arial" w:cs="Arial" w:eastAsia="Arial" w:hAnsi="Arial"/>
          <w:sz w:val="22"/>
          <w:szCs w:val="22"/>
        </w:rPr>
        <w:t xml:space="preserve">As a motorcycle owner, I want to enter my bike’s details once and have the app automatically tailor all recommendations, diagnostics, and articles to my specific make and model.</w:t>
      </w:r>
    </w:p>
    <w:p>
      <w:pPr>
        <w:pStyle w:val="ListParagraph"/>
        <w:numPr>
          <w:ilvl w:val="0"/>
          <w:numId w:val="2"/>
        </w:numPr>
        <w:spacing w:after="60"/>
      </w:pPr>
      <w:r>
        <w:rPr>
          <w:rFonts w:ascii="Arial" w:cs="Arial" w:eastAsia="Arial" w:hAnsi="Arial"/>
          <w:sz w:val="22"/>
          <w:szCs w:val="22"/>
        </w:rPr>
        <w:t xml:space="preserve">As a rider who does my own maintenance, I want to indicate my mechanical skill level so that MotoWise shows me the right complexity of repair guides.</w:t>
      </w:r>
    </w:p>
    <w:p>
      <w:pPr>
        <w:pStyle w:val="ListParagraph"/>
        <w:numPr>
          <w:ilvl w:val="0"/>
          <w:numId w:val="2"/>
        </w:numPr>
        <w:spacing w:after="60"/>
      </w:pPr>
      <w:r>
        <w:rPr>
          <w:rFonts w:ascii="Arial" w:cs="Arial" w:eastAsia="Arial" w:hAnsi="Arial"/>
          <w:sz w:val="22"/>
          <w:szCs w:val="22"/>
        </w:rPr>
        <w:t xml:space="preserve">As a user going through onboarding, I want to see personalized AI insights about my motorcycle before I’m asked to pay, so I can judge whether the app is worth subscribing to.</w:t>
      </w:r>
    </w:p>
    <w:p>
      <w:pPr>
        <w:pStyle w:val="ListParagraph"/>
        <w:numPr>
          <w:ilvl w:val="0"/>
          <w:numId w:val="2"/>
        </w:numPr>
        <w:spacing w:after="60"/>
      </w:pPr>
      <w:r>
        <w:rPr>
          <w:rFonts w:ascii="Arial" w:cs="Arial" w:eastAsia="Arial" w:hAnsi="Arial"/>
          <w:sz w:val="22"/>
          <w:szCs w:val="22"/>
        </w:rPr>
        <w:t xml:space="preserve">As a user who doesn’t want to subscribe immediately, I want to continue with a free tier so I can explore the app before committing financially.</w:t>
      </w:r>
    </w:p>
    <w:p>
      <w:pPr>
        <w:spacing w:after="200"/>
      </w:pPr>
    </w:p>
    <w:p>
      <w:pPr>
        <w:pStyle w:val="Heading3"/>
      </w:pPr>
      <w:r>
        <w:t xml:space="preserve">Paywall &amp; Subscription</w:t>
      </w:r>
    </w:p>
    <w:p>
      <w:pPr>
        <w:pStyle w:val="ListParagraph"/>
        <w:numPr>
          <w:ilvl w:val="0"/>
          <w:numId w:val="2"/>
        </w:numPr>
        <w:spacing w:after="60"/>
      </w:pPr>
      <w:r>
        <w:rPr>
          <w:rFonts w:ascii="Arial" w:cs="Arial" w:eastAsia="Arial" w:hAnsi="Arial"/>
          <w:sz w:val="22"/>
          <w:szCs w:val="22"/>
        </w:rPr>
        <w:t xml:space="preserve">As a user considering a subscription, I want to see exactly what features I’m unlocking so I can make an informed decision.</w:t>
      </w:r>
    </w:p>
    <w:p>
      <w:pPr>
        <w:pStyle w:val="ListParagraph"/>
        <w:numPr>
          <w:ilvl w:val="0"/>
          <w:numId w:val="2"/>
        </w:numPr>
        <w:spacing w:after="60"/>
      </w:pPr>
      <w:r>
        <w:rPr>
          <w:rFonts w:ascii="Arial" w:cs="Arial" w:eastAsia="Arial" w:hAnsi="Arial"/>
          <w:sz w:val="22"/>
          <w:szCs w:val="22"/>
        </w:rPr>
        <w:t xml:space="preserve">As a subscriber, I want my subscription to work seamlessly across iOS and Android so I don’t lose access when switching devices.</w:t>
      </w:r>
    </w:p>
    <w:p>
      <w:pPr>
        <w:pStyle w:val="ListParagraph"/>
        <w:numPr>
          <w:ilvl w:val="0"/>
          <w:numId w:val="2"/>
        </w:numPr>
        <w:spacing w:after="60"/>
      </w:pPr>
      <w:r>
        <w:rPr>
          <w:rFonts w:ascii="Arial" w:cs="Arial" w:eastAsia="Arial" w:hAnsi="Arial"/>
          <w:sz w:val="22"/>
          <w:szCs w:val="22"/>
        </w:rPr>
        <w:t xml:space="preserve">As a price-conscious user, I want to see the savings of an annual plan vs. monthly so I can choose the best option for my budget.</w:t>
      </w:r>
    </w:p>
    <w:p>
      <w:pPr>
        <w:pStyle w:val="ListParagraph"/>
        <w:numPr>
          <w:ilvl w:val="0"/>
          <w:numId w:val="2"/>
        </w:numPr>
        <w:spacing w:after="60"/>
      </w:pPr>
      <w:r>
        <w:rPr>
          <w:rFonts w:ascii="Arial" w:cs="Arial" w:eastAsia="Arial" w:hAnsi="Arial"/>
          <w:sz w:val="22"/>
          <w:szCs w:val="22"/>
        </w:rPr>
        <w:t xml:space="preserve">As a user who subscribes via the website, I want to pay a lower price (without the App Store surcharge) and have my subscription recognized in the app.</w:t>
      </w:r>
    </w:p>
    <w:p>
      <w:pPr>
        <w:pStyle w:val="ListParagraph"/>
        <w:numPr>
          <w:ilvl w:val="0"/>
          <w:numId w:val="2"/>
        </w:numPr>
        <w:spacing w:after="60"/>
      </w:pPr>
      <w:r>
        <w:rPr>
          <w:rFonts w:ascii="Arial" w:cs="Arial" w:eastAsia="Arial" w:hAnsi="Arial"/>
          <w:sz w:val="22"/>
          <w:szCs w:val="22"/>
        </w:rPr>
        <w:t xml:space="preserve">As a free-tier user, I want locked premium features to be visible (not hidden) so I understand what I’m missing and can upgrade when ready.</w:t>
      </w:r>
    </w:p>
    <w:p>
      <w:pPr>
        <w:spacing w:after="200"/>
      </w:pPr>
    </w:p>
    <w:p>
      <w:pPr>
        <w:pStyle w:val="Heading3"/>
      </w:pPr>
      <w:r>
        <w:t xml:space="preserve">Post-Onboarding Engagement</w:t>
      </w:r>
    </w:p>
    <w:p>
      <w:pPr>
        <w:pStyle w:val="ListParagraph"/>
        <w:numPr>
          <w:ilvl w:val="0"/>
          <w:numId w:val="2"/>
        </w:numPr>
        <w:spacing w:after="60"/>
      </w:pPr>
      <w:r>
        <w:rPr>
          <w:rFonts w:ascii="Arial" w:cs="Arial" w:eastAsia="Arial" w:hAnsi="Arial"/>
          <w:sz w:val="22"/>
          <w:szCs w:val="22"/>
        </w:rPr>
        <w:t xml:space="preserve">As a user who completed onboarding, I want my first app session to feel personalized (my bike, my goals, my learning style) so I know the onboarding data was actually used.</w:t>
      </w:r>
    </w:p>
    <w:p>
      <w:pPr>
        <w:pStyle w:val="ListParagraph"/>
        <w:numPr>
          <w:ilvl w:val="0"/>
          <w:numId w:val="2"/>
        </w:numPr>
        <w:spacing w:after="60"/>
      </w:pPr>
      <w:r>
        <w:rPr>
          <w:rFonts w:ascii="Arial" w:cs="Arial" w:eastAsia="Arial" w:hAnsi="Arial"/>
          <w:sz w:val="22"/>
          <w:szCs w:val="22"/>
        </w:rPr>
        <w:t xml:space="preserve">As a trial user, I want a clear countdown of my remaining trial days and an easy upgrade path so I’m never surprised by a charge.</w:t>
      </w:r>
    </w:p>
    <w:p>
      <w:pPr>
        <w:spacing w:after="200"/>
      </w:pPr>
    </w:p>
    <w:p>
      <w:pPr>
        <w:pStyle w:val="Heading1"/>
      </w:pPr>
      <w:r>
        <w:t xml:space="preserve">7. Requirements</w:t>
      </w:r>
    </w:p>
    <w:p>
      <w:pPr>
        <w:spacing w:after="200"/>
      </w:pPr>
    </w:p>
    <w:p>
      <w:pPr>
        <w:pStyle w:val="Heading2"/>
      </w:pPr>
      <w:r>
        <w:t xml:space="preserve">P0 — Must-Have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7-step onboarding flow with progress bar</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User can complete full flow in under 3 minutes. Progress bar shows endowed progress starting at 15%. All steps track analytics events.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P0.2</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Expanded rider profile data collection</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Collect: ridingFrequency, maintenanceStyle, learningPreferences in addition to existing fields. All persisted to user.preferences JSONB.</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P0.3</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AI Insight Reveal screen</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Generates 3 personalized insights based on bike make/model/year and experience level within 5 seconds. Fallback content if AI is slow/unavailable.</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P0.4</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Soft paywall with pricing cards</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Shows monthly and annual pricing. Supports free trial. Includes “Continue with Free” option. Renders blurred dashboard preview behind paywall.</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P0.5</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integration (iOS + Android)</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Subscription purchase, restore, and status check working on both platforms. Handles edge cases: interrupted purchases, family sharing, promo codes.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P0.6</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Free tier feature gating</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Free users limited to: 1 bike, 3 articles/week, basic diagnostics only. Premium features visible but locked with upgrade CTA.</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P0.7</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Subscription status sync (RevenueCat → Supabase)</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Webhook from RevenueCat updates user.subscription_status in DB. API validates subscription for premium endpoints.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P0.8</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Trial management</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7-day trial for annual, 3-day for monthly. Clear trial countdown in app. Grace period handling for failed payments.</w:t>
            </w:r>
          </w:p>
        </w:tc>
      </w:tr>
    </w:tbl>
    <w:p>
      <w:pPr>
        <w:spacing w:after="200"/>
      </w:pPr>
    </w:p>
    <w:p>
      <w:pPr>
        <w:pStyle w:val="Heading2"/>
      </w:pPr>
      <w:r>
        <w:t xml:space="preserve">P1 — Should-Have (Fast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P1.1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External payment link (web checkout)</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In-app link to MotoWise website for subscription purchase. No Apple/Google commission on web purchases. RevenueCat Web Billing integration.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P1.2</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A/B testing framework for paywall</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Ability to test different paywall designs, pricing, and copy. RevenueCat’s Paywall feature or custom implementation.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P1.3</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Onboarding analytics funnel</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Track drop-off at each step, time per step, skip rates, and conversion rate. Dashboard in analytics tool.</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P1.4</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Animated micro-interactions</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Reanimated v4 animations for bike card reveal, progress transitions, and paywall entrance. Under 300ms per animation.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P1.5</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Social proof data pipeline</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Real-time user count by bike type. Aggregate savings stats. Updated weekly.</w:t>
            </w:r>
          </w:p>
        </w:tc>
      </w:tr>
    </w:tbl>
    <w:p>
      <w:pPr>
        <w:spacing w:after="200"/>
      </w:pPr>
    </w:p>
    <w:p>
      <w:pPr>
        <w:pStyle w:val="Heading2"/>
      </w:pPr>
      <w:r>
        <w:t xml:space="preserve">P2 — Future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P2.1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Promotional/seasonal pricing</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Holiday discounts, first-month specials. Requires RevenueCat Offerings configuration.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P2.2</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Referral program</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Users share invite code for free month. Requires referral tracking infrastructure.</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P2.3</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Win-back campaigns</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Push notifications + email for churned subscribers with special offers.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P2.4</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Lifetime deal</w:t>
            </w:r>
          </w:p>
        </w:tc>
        <w:tc>
          <w:tcPr>
            <w:tcW w:type="dxa" w:w="54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One-time purchase option. Need to model LTV impact before offering.</w:t>
            </w:r>
          </w:p>
        </w:tc>
      </w:tr>
    </w:tbl>
    <w:p>
      <w:pPr>
        <w:spacing w:after="200"/>
      </w:pPr>
    </w:p>
    <w:p>
      <w:pPr>
        <w:pStyle w:val="Heading1"/>
      </w:pPr>
      <w:r>
        <w:t xml:space="preserve">8. Technology &amp; Payment Strategy</w:t>
      </w:r>
    </w:p>
    <w:p>
      <w:pPr>
        <w:spacing w:after="200"/>
      </w:pPr>
    </w:p>
    <w:p>
      <w:pPr>
        <w:pStyle w:val="Heading2"/>
      </w:pPr>
      <w:r>
        <w:t xml:space="preserve">8.1 RevenueCat — Subscription Infrastructure</w:t>
      </w:r>
    </w:p>
    <w:p>
      <w:pPr>
        <w:spacing w:after="120"/>
      </w:pPr>
      <w:r>
        <w:rPr>
          <w:rFonts w:ascii="Arial" w:cs="Arial" w:eastAsia="Arial" w:hAnsi="Arial"/>
          <w:sz w:val="22"/>
          <w:szCs w:val="22"/>
        </w:rPr>
        <w:t xml:space="preserve">RevenueCat is the recommended solution for subscription management. It provides a unified SDK for iOS and Android, handles receipt validation, subscription status tracking, and offers built-in paywall templates.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2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SDK</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react-native-purchases (Expo compatible, requires dev build)</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$0/month up to $2,500 MTR (Monthly Tracked Revenue)</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Pro Tier</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1% of MTR when MTR exceeds $2,500/month</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Web Billing</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Web Billing SDK enables web-based subscriptions that sync cross-platform</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Paywalls</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Built-in paywall templates (configurable remotely, no app update needed)</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Webhooks</w:t>
            </w:r>
          </w:p>
        </w:tc>
        <w:tc>
          <w:tcPr>
            <w:tcW w:type="dxa" w:w="62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Real-time subscription events to NestJS API for DB sync</w:t>
            </w:r>
          </w:p>
        </w:tc>
      </w:tr>
    </w:tbl>
    <w:p>
      <w:pPr>
        <w:spacing w:after="200"/>
      </w:pPr>
    </w:p>
    <w:p>
      <w:pPr>
        <w:pStyle w:val="Heading2"/>
      </w:pPr>
      <w:r>
        <w:t xml:space="preserve">8.2 Minimizing Platform Fees — The Epic v. Apple Ruling</w:t>
      </w:r>
    </w:p>
    <w:p>
      <w:pPr>
        <w:spacing w:after="120"/>
      </w:pPr>
      <w:r>
        <w:rPr>
          <w:rFonts w:ascii="Arial" w:cs="Arial" w:eastAsia="Arial" w:hAnsi="Arial"/>
          <w:sz w:val="22"/>
          <w:szCs w:val="22"/>
        </w:rPr>
        <w:t xml:space="preserve">The April 2025 Epic v. Apple ruling and subsequent December 2025 appeals court decision have created a significant opportunity to reduce iOS payment processing fees:</w:t>
      </w:r>
    </w:p>
    <w:p>
      <w:pPr>
        <w:spacing w:after="200"/>
      </w:pPr>
    </w:p>
    <w:p>
      <w:pPr>
        <w:pStyle w:val="Heading3"/>
      </w:pPr>
      <w:r>
        <w:t xml:space="preserve">Current Legal Status (as of March 2026)</w:t>
      </w:r>
    </w:p>
    <w:p>
      <w:pPr>
        <w:pStyle w:val="ListParagraph"/>
        <w:numPr>
          <w:ilvl w:val="0"/>
          <w:numId w:val="2"/>
        </w:numPr>
        <w:spacing w:after="60"/>
      </w:pPr>
      <w:r>
        <w:rPr>
          <w:rFonts w:ascii="Arial" w:cs="Arial" w:eastAsia="Arial" w:hAnsi="Arial"/>
          <w:sz w:val="22"/>
          <w:szCs w:val="22"/>
        </w:rPr>
        <w:t xml:space="preserve">Apple cannot charge commission on purchases made through external payment links in US iOS apps (per the April 2025 injunction).</w:t>
      </w:r>
    </w:p>
    <w:p>
      <w:pPr>
        <w:pStyle w:val="ListParagraph"/>
        <w:numPr>
          <w:ilvl w:val="0"/>
          <w:numId w:val="2"/>
        </w:numPr>
        <w:spacing w:after="60"/>
      </w:pPr>
      <w:r>
        <w:rPr>
          <w:rFonts w:ascii="Arial" w:cs="Arial" w:eastAsia="Arial" w:hAnsi="Arial"/>
          <w:sz w:val="22"/>
          <w:szCs w:val="22"/>
        </w:rPr>
        <w:t xml:space="preserve">The December 2025 appeals ruling allows Apple to charge “reasonable, non-prohibitive” fees tied to actual costs, but until a specific rate is court-approved, Apple cannot charge anything on external payments.</w:t>
      </w:r>
    </w:p>
    <w:p>
      <w:pPr>
        <w:pStyle w:val="ListParagraph"/>
        <w:numPr>
          <w:ilvl w:val="0"/>
          <w:numId w:val="2"/>
        </w:numPr>
        <w:spacing w:after="60"/>
      </w:pPr>
      <w:r>
        <w:rPr>
          <w:rFonts w:ascii="Arial" w:cs="Arial" w:eastAsia="Arial" w:hAnsi="Arial"/>
          <w:sz w:val="22"/>
          <w:szCs w:val="22"/>
        </w:rPr>
        <w:t xml:space="preserve">Apps may include buttons/links directing users to their website for payment, with no Apple commission.</w:t>
      </w:r>
    </w:p>
    <w:p>
      <w:pPr>
        <w:pStyle w:val="ListParagraph"/>
        <w:numPr>
          <w:ilvl w:val="0"/>
          <w:numId w:val="2"/>
        </w:numPr>
        <w:spacing w:after="60"/>
      </w:pPr>
      <w:r>
        <w:rPr>
          <w:rFonts w:ascii="Arial" w:cs="Arial" w:eastAsia="Arial" w:hAnsi="Arial"/>
          <w:sz w:val="22"/>
          <w:szCs w:val="22"/>
        </w:rPr>
        <w:t xml:space="preserve">Apple may require external payment links not be more prominent than their own IAP buttons, but they must be allowed equal prominence.</w:t>
      </w:r>
    </w:p>
    <w:p>
      <w:pPr>
        <w:pStyle w:val="ListParagraph"/>
        <w:numPr>
          <w:ilvl w:val="0"/>
          <w:numId w:val="2"/>
        </w:numPr>
        <w:spacing w:after="60"/>
      </w:pPr>
      <w:r>
        <w:rPr>
          <w:rFonts w:ascii="Arial" w:cs="Arial" w:eastAsia="Arial" w:hAnsi="Arial"/>
          <w:sz w:val="22"/>
          <w:szCs w:val="22"/>
        </w:rPr>
        <w:t xml:space="preserve">Apple cannot use warning messages designed to discourage external purchases.</w:t>
      </w:r>
    </w:p>
    <w:p>
      <w:pPr>
        <w:spacing w:after="200"/>
      </w:pPr>
    </w:p>
    <w:p>
      <w:pPr>
        <w:pStyle w:val="Heading3"/>
      </w:pPr>
      <w:r>
        <w:t xml:space="preserve">Fee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 Path</w:t>
            </w:r>
          </w:p>
        </w:tc>
        <w:tc>
          <w:tcPr>
            <w:tcW w:type="dxa" w:w="1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 Fee</w:t>
            </w:r>
          </w:p>
        </w:tc>
        <w:tc>
          <w:tcPr>
            <w:tcW w:type="dxa" w:w="1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Processing Fee</w:t>
            </w:r>
          </w:p>
        </w:tc>
        <w:tc>
          <w:tcPr>
            <w:tcW w:type="dxa" w:w="1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RevenueCat Fee</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Fee</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Apple IAP (standard)</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30%</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Included</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0–1%</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30–31%</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Apple IAP (small biz)</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15%</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Included</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0–1%</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15–16%</w:t>
            </w:r>
          </w:p>
        </w:tc>
      </w:tr>
      <w:tr>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sz w:val="22"/>
                <w:szCs w:val="22"/>
              </w:rPr>
              <w:t xml:space="preserve">Web checkout (US users)</w:t>
            </w:r>
            <w:r>
              <w:rPr>
                <w:rFonts w:ascii="Arial" w:cs="Arial" w:eastAsia="Arial" w:hAnsi="Arial"/>
                <w:sz w:val="22"/>
                <w:szCs w:val="22"/>
              </w:rPr>
              <w:t xml:space="preserve"> ← Recommended</w:t>
            </w:r>
          </w:p>
        </w:tc>
        <w:tc>
          <w:tcPr>
            <w:tcW w:type="dxa" w:w="15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sz w:val="20"/>
                <w:szCs w:val="20"/>
                <w:shd/>
              </w:rPr>
              <w:t xml:space="preserve">0%*</w:t>
            </w:r>
          </w:p>
        </w:tc>
        <w:tc>
          <w:tcPr>
            <w:tcW w:type="dxa" w:w="15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sz w:val="20"/>
                <w:szCs w:val="20"/>
                <w:shd/>
              </w:rPr>
              <w:t xml:space="preserve">~2.9% + 30¢</w:t>
            </w:r>
          </w:p>
        </w:tc>
        <w:tc>
          <w:tcPr>
            <w:tcW w:type="dxa" w:w="156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sz w:val="20"/>
                <w:szCs w:val="20"/>
                <w:shd/>
              </w:rPr>
              <w:t xml:space="preserve">0–1%</w:t>
            </w:r>
          </w:p>
        </w:tc>
        <w:tc>
          <w:tcPr>
            <w:tcW w:type="dxa" w:w="234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sz w:val="22"/>
                <w:szCs w:val="22"/>
              </w:rPr>
              <w:t xml:space="preserve">~3–4%</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Google Play</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15%</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Included</w:t>
            </w:r>
          </w:p>
        </w:tc>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0–1%</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15–16%</w:t>
            </w:r>
          </w:p>
        </w:tc>
      </w:tr>
    </w:tbl>
    <w:p>
      <w:pPr>
        <w:spacing w:after="120"/>
      </w:pPr>
      <w:r>
        <w:rPr>
          <w:rFonts w:ascii="Arial" w:cs="Arial" w:eastAsia="Arial" w:hAnsi="Arial"/>
          <w:i/>
          <w:iCs/>
          <w:color w:val="5F6368"/>
          <w:sz w:val="18"/>
          <w:szCs w:val="18"/>
        </w:rPr>
        <w:t xml:space="preserve">*0% Apple commission on external payments is the current status while the court determines the “reasonable” rate. This could change.</w:t>
      </w:r>
    </w:p>
    <w:p>
      <w:pPr>
        <w:spacing w:after="200"/>
      </w:pPr>
    </w:p>
    <w:p>
      <w:pPr>
        <w:pStyle w:val="Heading3"/>
      </w:pPr>
      <w:r>
        <w:t xml:space="preserve">Recommended Dual-Path Strategy</w:t>
      </w:r>
    </w:p>
    <w:p>
      <w:pPr>
        <w:pStyle w:val="ListParagraph"/>
        <w:numPr>
          <w:ilvl w:val="0"/>
          <w:numId w:val="5"/>
        </w:numPr>
        <w:spacing w:after="60"/>
      </w:pPr>
      <w:r>
        <w:rPr>
          <w:rFonts w:ascii="Arial" w:cs="Arial" w:eastAsia="Arial" w:hAnsi="Arial"/>
          <w:b/>
          <w:bCs/>
          <w:sz w:val="22"/>
          <w:szCs w:val="22"/>
        </w:rPr>
        <w:t xml:space="preserve">Primary: Web checkout for US users.</w:t>
      </w:r>
      <w:r>
        <w:rPr>
          <w:rFonts w:ascii="Arial" w:cs="Arial" w:eastAsia="Arial" w:hAnsi="Arial"/>
          <w:sz w:val="22"/>
          <w:szCs w:val="22"/>
        </w:rPr>
        <w:t xml:space="preserve"> During onboarding paywall, present a “Subscribe on web &amp; save” option that opens a mobile-optimized checkout page on motolearnapp.com. Process payments via Stripe (2.9% + 30¢). RevenueCat Web Billing syncs the subscription back to the app.</w:t>
      </w:r>
    </w:p>
    <w:p>
      <w:pPr>
        <w:pStyle w:val="ListParagraph"/>
        <w:numPr>
          <w:ilvl w:val="0"/>
          <w:numId w:val="5"/>
        </w:numPr>
        <w:spacing w:after="60"/>
      </w:pPr>
      <w:r>
        <w:rPr>
          <w:rFonts w:ascii="Arial" w:cs="Arial" w:eastAsia="Arial" w:hAnsi="Arial"/>
          <w:b/>
          <w:bCs/>
          <w:sz w:val="22"/>
          <w:szCs w:val="22"/>
        </w:rPr>
        <w:t xml:space="preserve">Fallback: Native IAP via RevenueCat.</w:t>
      </w:r>
      <w:r>
        <w:rPr>
          <w:rFonts w:ascii="Arial" w:cs="Arial" w:eastAsia="Arial" w:hAnsi="Arial"/>
          <w:sz w:val="22"/>
          <w:szCs w:val="22"/>
        </w:rPr>
        <w:t xml:space="preserve"> For users who prefer in-app purchase or are outside the US, offer standard Apple/Google IAP. Enroll in Apple’s Small Business Program (15% commission for &lt;$1M revenue).</w:t>
      </w:r>
    </w:p>
    <w:p>
      <w:pPr>
        <w:pStyle w:val="ListParagraph"/>
        <w:numPr>
          <w:ilvl w:val="0"/>
          <w:numId w:val="5"/>
        </w:numPr>
        <w:spacing w:after="60"/>
      </w:pPr>
      <w:r>
        <w:rPr>
          <w:rFonts w:ascii="Arial" w:cs="Arial" w:eastAsia="Arial" w:hAnsi="Arial"/>
          <w:b/>
          <w:bCs/>
          <w:sz w:val="22"/>
          <w:szCs w:val="22"/>
        </w:rPr>
        <w:t xml:space="preserve">Google Play: User choice billing.</w:t>
      </w:r>
      <w:r>
        <w:rPr>
          <w:rFonts w:ascii="Arial" w:cs="Arial" w:eastAsia="Arial" w:hAnsi="Arial"/>
          <w:sz w:val="22"/>
          <w:szCs w:val="22"/>
        </w:rPr>
        <w:t xml:space="preserve"> Google’s user choice billing program allows offering alternative payment methods with a reduced 11–12% commission (vs 15%).</w:t>
      </w:r>
    </w:p>
    <w:p>
      <w:pPr>
        <w:spacing w:after="200"/>
      </w:pPr>
    </w:p>
    <w:p>
      <w:pPr>
        <w:pStyle w:val="Heading2"/>
      </w:pPr>
      <w:r>
        <w:t xml:space="preserve">8.3 Implementation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Mobile SDK</w:t>
            </w:r>
          </w:p>
        </w:tc>
        <w:tc>
          <w:tcPr>
            <w:tcW w:type="dxa" w:w="70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react-native-purchases (RevenueCat) integrated via Expo dev build (not Expo Go)</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Web Checkout</w:t>
            </w:r>
          </w:p>
        </w:tc>
        <w:tc>
          <w:tcPr>
            <w:tcW w:type="dxa" w:w="70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Next.js page on apps/web with Stripe Elements + RevenueCat Web Billing SDK</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Backend Sync</w:t>
            </w:r>
          </w:p>
        </w:tc>
        <w:tc>
          <w:tcPr>
            <w:tcW w:type="dxa" w:w="70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webhook → NestJS endpoint → updates users.subscription_status + users.subscription_tier in Supabase</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Entitlements</w:t>
            </w:r>
          </w:p>
        </w:tc>
        <w:tc>
          <w:tcPr>
            <w:tcW w:type="dxa" w:w="70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Entitlements (e.g., “pro”) checked client-side via SDK and server-side via API/webhook</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70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New columns: subscription_status (enum), subscription_tier (enum), subscription_expires_at, trial_ends_at on users table</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Feature Gating</w:t>
            </w:r>
          </w:p>
        </w:tc>
        <w:tc>
          <w:tcPr>
            <w:tcW w:type="dxa" w:w="702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GQL resolver middleware checks subscription status. Mobile uses RevenueCat SDK’s customerInfo for client-side gating.</w:t>
            </w:r>
          </w:p>
        </w:tc>
      </w:tr>
    </w:tbl>
    <w:p>
      <w:pPr>
        <w:spacing w:after="200"/>
      </w:pPr>
    </w:p>
    <w:p>
      <w:pPr>
        <w:pStyle w:val="Heading1"/>
      </w:pPr>
      <w:r>
        <w:t xml:space="preserve">9. Data Model Changes</w:t>
      </w:r>
    </w:p>
    <w:p>
      <w:pPr>
        <w:spacing w:after="200"/>
      </w:pPr>
    </w:p>
    <w:p>
      <w:pPr>
        <w:pStyle w:val="Heading3"/>
      </w:pPr>
      <w:r>
        <w:t xml:space="preserve">Users Table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subscription_status</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subscription_status_enum</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Values: free, trialing, active, past_due, cancelled, expired</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subscription_tier</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subscription_tier_enum</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Values: free, monthly, annual</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subscription_expires_at</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When current subscription period ends</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trial_ends_at</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TIMESTAMPTZ</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When free trial ends (null if not on trial)</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revenuecat_id</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app user ID for server-side lookups</w:t>
            </w:r>
          </w:p>
        </w:tc>
      </w:tr>
    </w:tbl>
    <w:p>
      <w:pPr>
        <w:spacing w:after="200"/>
      </w:pPr>
    </w:p>
    <w:p>
      <w:pPr>
        <w:pStyle w:val="Heading3"/>
      </w:pPr>
      <w:r>
        <w:t xml:space="preserve">Preferences JSONB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ridingFrequency</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daily | weekly | monthly | seasonal</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maintenanceStyle</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self | sometimes | mechanic</w:t>
            </w:r>
          </w:p>
        </w:tc>
      </w:tr>
      <w:tr>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learningPreferences</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quick_tips | deep_dives | video | quizzes</w:t>
            </w:r>
          </w:p>
        </w:tc>
      </w:tr>
    </w:tbl>
    <w:p>
      <w:pPr>
        <w:spacing w:after="200"/>
      </w:pPr>
    </w:p>
    <w:p>
      <w:pPr>
        <w:pStyle w:val="Heading1"/>
      </w:pPr>
      <w:r>
        <w:t xml:space="preserve">10. Success Metrics</w:t>
      </w:r>
    </w:p>
    <w:p>
      <w:pPr>
        <w:spacing w:after="200"/>
      </w:pPr>
    </w:p>
    <w:p>
      <w:pPr>
        <w:pStyle w:val="Heading2"/>
      </w:pPr>
      <w:r>
        <w:t xml:space="preserve">Leading Indicators (Week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Stretch</w:t>
            </w:r>
          </w:p>
        </w:tc>
        <w:tc>
          <w:tcPr>
            <w:tcW w:type="dxa" w:w="2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Onboarding completion rate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&gt;85%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&gt;92%</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Analytics funnel</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Avg. onboarding time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&lt;3 min</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&lt;2.5 min</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Event timestamps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Paywall view rate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&gt;80% of completers</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&gt;90%</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events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Trial start rate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&gt;25%</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&gt;35%</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Skip rate (bike step)</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&lt;20%</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&lt;10%</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Analytics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Web checkout usage (US)</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&gt;15% of purchases</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&gt;30%</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Stripe + RevenueCat</w:t>
            </w:r>
          </w:p>
        </w:tc>
      </w:tr>
    </w:tbl>
    <w:p>
      <w:pPr>
        <w:spacing w:after="200"/>
      </w:pPr>
    </w:p>
    <w:p>
      <w:pPr>
        <w:pStyle w:val="Heading2"/>
      </w:pPr>
      <w:r>
        <w:t xml:space="preserve">Lagging Indicators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Stretch</w:t>
            </w:r>
          </w:p>
        </w:tc>
        <w:tc>
          <w:tcPr>
            <w:tcW w:type="dxa" w:w="2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Free-to-paid conversion</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&gt;6%</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&gt;10%</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Trial-to-paid conversion</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&gt;50%</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&gt;65%</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Day-7 retention (new users)</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&gt;40%</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&gt;55%</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Analytics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Monthly Recurring Revenue</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$500 by month 3</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$1,200</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dashboard</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Avg. fee per transaction</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&lt;10%</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&lt;5%</w:t>
            </w:r>
          </w:p>
        </w:tc>
        <w:tc>
          <w:tcPr>
            <w:tcW w:type="dxa" w:w="2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Blended Stripe + IAP</w:t>
            </w:r>
          </w:p>
        </w:tc>
      </w:tr>
    </w:tbl>
    <w:p>
      <w:pPr>
        <w:spacing w:after="200"/>
      </w:pPr>
    </w:p>
    <w:p>
      <w:pPr>
        <w:pStyle w:val="Heading1"/>
      </w:pPr>
      <w:r>
        <w:t xml:space="preserve">11. Open Questions</w:t>
      </w:r>
    </w:p>
    <w:p>
      <w:pPr>
        <w:spacing w:after="200"/>
      </w:pPr>
    </w:p>
    <w:p>
      <w:pPr>
        <w:pStyle w:val="Heading3"/>
      </w:pPr>
      <w:r>
        <w:t xml:space="preserve">Blocking (Must answer before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2340"/>
        <w:gridCol w:w="174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7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Q1</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Should we require bike entry (remove skip option) to ensure AI insights are always personalized, or does this risk drop-off?</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Product + UX Research</w:t>
            </w:r>
          </w:p>
        </w:tc>
        <w:tc>
          <w:tcPr>
            <w:tcW w:type="dxa" w:w="17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Q2</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What is the free tier content limit? 3 articles/week is a starting proposal — needs validation against engagement data.</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Product + Data</w:t>
            </w:r>
          </w:p>
        </w:tc>
        <w:tc>
          <w:tcPr>
            <w:tcW w:type="dxa" w:w="17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Q3</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Do we need legal review for the external payment link implementation given the evolving Epic v. Apple ruling?</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17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Q4</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Pricing: $6.99/mo and $39.99/yr are starting proposals. Do we need a pricing survey or competitive analysis first?</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Product + Growth</w:t>
            </w:r>
          </w:p>
        </w:tc>
        <w:tc>
          <w:tcPr>
            <w:tcW w:type="dxa" w:w="17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Open</w:t>
            </w:r>
          </w:p>
        </w:tc>
      </w:tr>
    </w:tbl>
    <w:p>
      <w:pPr>
        <w:spacing w:after="200"/>
      </w:pPr>
    </w:p>
    <w:p>
      <w:pPr>
        <w:pStyle w:val="Heading3"/>
      </w:pPr>
      <w:r>
        <w:t xml:space="preserve">Non-Blocking (Can resolve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2340"/>
        <w:gridCol w:w="1740"/>
      </w:tblGrid>
      <w:tr>
        <w:tc>
          <w:tcPr>
            <w:tcW w:type="dxa" w:w="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6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3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74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Q5</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Should we use RevenueCat’s built-in paywall templates or build a custom paywall for more brand control?</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Engineering + Design</w:t>
            </w:r>
          </w:p>
        </w:tc>
        <w:tc>
          <w:tcPr>
            <w:tcW w:type="dxa" w:w="17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Q6</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What analytics platform for onboarding funnel tracking? (Amplitude, Mixpanel, PostHog, or custom)</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17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Q7</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How do we handle AI insight generation latency? Pre-generate during onboarding data collection or generate on-demand?</w:t>
            </w:r>
          </w:p>
        </w:tc>
        <w:tc>
          <w:tcPr>
            <w:tcW w:type="dxa" w:w="23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Engineering</w:t>
            </w:r>
          </w:p>
        </w:tc>
        <w:tc>
          <w:tcPr>
            <w:tcW w:type="dxa" w:w="174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Open</w:t>
            </w:r>
          </w:p>
        </w:tc>
      </w:tr>
    </w:tbl>
    <w:p>
      <w:pPr>
        <w:spacing w:after="200"/>
      </w:pPr>
    </w:p>
    <w:p>
      <w:pPr>
        <w:pStyle w:val="Heading1"/>
      </w:pPr>
      <w:r>
        <w:t xml:space="preserve">12. Timeline Considerations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Onboarding revamp (Steps 1–5, 7) + basic analytics</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RevenueCat integration + paywall (Step 6) + feature gating + DB migrations</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2–3 weeks</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Web checkout (external payment link) + Stripe integration</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A/B testing, polish, analytics dashboard, social proof pipeline</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2 weeks</w:t>
            </w:r>
          </w:p>
        </w:tc>
      </w:tr>
    </w:tbl>
    <w:p>
      <w:pPr>
        <w:spacing w:after="120"/>
      </w:pPr>
      <w:r>
        <w:rPr>
          <w:rFonts w:ascii="Arial" w:cs="Arial" w:eastAsia="Arial" w:hAnsi="Arial"/>
          <w:sz w:val="22"/>
          <w:szCs w:val="22"/>
        </w:rPr>
        <w:t xml:space="preserve">Total estimated timeline: 9–11 weeks for full implementation.</w:t>
      </w:r>
    </w:p>
    <w:p>
      <w:pPr>
        <w:spacing w:after="120"/>
      </w:pPr>
      <w:r>
        <w:rPr>
          <w:rFonts w:ascii="Arial" w:cs="Arial" w:eastAsia="Arial" w:hAnsi="Arial"/>
          <w:sz w:val="22"/>
          <w:szCs w:val="22"/>
        </w:rPr>
        <w:t xml:space="preserve">Critical dependency: Apple’s App Store review for external payment links may require additional review cycles. Budget 1–2 extra weeks for App Store approval.</w:t>
      </w:r>
    </w:p>
    <w:p>
      <w:pPr>
        <w:spacing w:after="200"/>
      </w:pPr>
    </w:p>
    <w:p>
      <w:pPr>
        <w:pStyle w:val="Heading1"/>
      </w:pPr>
      <w:r>
        <w:t xml:space="preserve">Appendix A: Current vs. Proposed Onboarding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W w:type="dxa" w:w="39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Proposed</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Steps</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4 (experience, bike, goals, animation)</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7 (identity, bike, habits, learning, AI reveal, paywall, dashboard)</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Time</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~60–90 seconds</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~2–3 minutes (feels faster due to engagement)</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Data Points</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3 (experience, bike basics, goals)</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8+ (+ frequency, maintenance style, learning prefs, mileage)</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Value Demo</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AI Insight Reveal (personalized, bike-specific)</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Monetization</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Soft paywall + free tier + web checkout option</w:t>
            </w:r>
          </w:p>
        </w:tc>
      </w:tr>
      <w:tr>
        <w:tc>
          <w:tcPr>
            <w:tcW w:type="dxa" w:w="1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Psychology</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Basic progress bar</w:t>
            </w:r>
          </w:p>
        </w:tc>
        <w:tc>
          <w:tcPr>
            <w:tcW w:type="dxa" w:w="39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sz w:val="20"/>
                <w:szCs w:val="20"/>
              </w:rPr>
              <w:t xml:space="preserve">7 principles: endowed progress, IKEA effect, loss aversion, social proof, etc.</w:t>
            </w:r>
          </w:p>
        </w:tc>
      </w:tr>
    </w:tbl>
    <w:p>
      <w:pPr>
        <w:spacing w:after="200"/>
      </w:pPr>
    </w:p>
    <w:p>
      <w:pPr>
        <w:pStyle w:val="Heading1"/>
      </w:pPr>
      <w:r>
        <w:t xml:space="preserve">Appendix B: Key Resources &amp; References</w:t>
      </w:r>
    </w:p>
    <w:p>
      <w:pPr>
        <w:spacing w:after="200"/>
      </w:pPr>
    </w:p>
    <w:p>
      <w:pPr>
        <w:pStyle w:val="ListParagraph"/>
        <w:numPr>
          <w:ilvl w:val="0"/>
          <w:numId w:val="2"/>
        </w:numPr>
        <w:spacing w:after="60"/>
      </w:pPr>
      <w:r>
        <w:rPr>
          <w:rFonts w:ascii="Arial" w:cs="Arial" w:eastAsia="Arial" w:hAnsi="Arial"/>
          <w:sz w:val="22"/>
          <w:szCs w:val="22"/>
        </w:rPr>
        <w:t xml:space="preserve">RevenueCat Documentation: revenuecat.com/docs/getting-started/installation/expo</w:t>
      </w:r>
    </w:p>
    <w:p>
      <w:pPr>
        <w:pStyle w:val="ListParagraph"/>
        <w:numPr>
          <w:ilvl w:val="0"/>
          <w:numId w:val="2"/>
        </w:numPr>
        <w:spacing w:after="60"/>
      </w:pPr>
      <w:r>
        <w:rPr>
          <w:rFonts w:ascii="Arial" w:cs="Arial" w:eastAsia="Arial" w:hAnsi="Arial"/>
          <w:sz w:val="22"/>
          <w:szCs w:val="22"/>
        </w:rPr>
        <w:t xml:space="preserve">RevenueCat Pricing: revenuecat.com/pricing/ (Free up to $2,500 MTR, then 1% of MTR)</w:t>
      </w:r>
    </w:p>
    <w:p>
      <w:pPr>
        <w:pStyle w:val="ListParagraph"/>
        <w:numPr>
          <w:ilvl w:val="0"/>
          <w:numId w:val="2"/>
        </w:numPr>
        <w:spacing w:after="60"/>
      </w:pPr>
      <w:r>
        <w:rPr>
          <w:rFonts w:ascii="Arial" w:cs="Arial" w:eastAsia="Arial" w:hAnsi="Arial"/>
          <w:sz w:val="22"/>
          <w:szCs w:val="22"/>
        </w:rPr>
        <w:t xml:space="preserve">Epic v. Apple Ruling Summary: RevenueCat blog on anti-steering ruling and monetization strategy</w:t>
      </w:r>
    </w:p>
    <w:p>
      <w:pPr>
        <w:pStyle w:val="ListParagraph"/>
        <w:numPr>
          <w:ilvl w:val="0"/>
          <w:numId w:val="2"/>
        </w:numPr>
        <w:spacing w:after="60"/>
      </w:pPr>
      <w:r>
        <w:rPr>
          <w:rFonts w:ascii="Arial" w:cs="Arial" w:eastAsia="Arial" w:hAnsi="Arial"/>
          <w:sz w:val="22"/>
          <w:szCs w:val="22"/>
        </w:rPr>
        <w:t xml:space="preserve">Apple Small Business Program: 15% commission for developers earning under $1M/year</w:t>
      </w:r>
    </w:p>
    <w:p>
      <w:pPr>
        <w:pStyle w:val="ListParagraph"/>
        <w:numPr>
          <w:ilvl w:val="0"/>
          <w:numId w:val="2"/>
        </w:numPr>
        <w:spacing w:after="60"/>
      </w:pPr>
      <w:r>
        <w:rPr>
          <w:rFonts w:ascii="Arial" w:cs="Arial" w:eastAsia="Arial" w:hAnsi="Arial"/>
          <w:sz w:val="22"/>
          <w:szCs w:val="22"/>
        </w:rPr>
        <w:t xml:space="preserve">Google User Choice Billing: 11–12% commission with alternative payment methods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68B"/>
        <w:sz w:val="18"/>
        <w:szCs w:val="18"/>
      </w:rPr>
      <w:t xml:space="preserve">Page </w:t>
    </w:r>
    <w:r>
      <w:rPr>
        <w:rFonts w:ascii="Arial" w:cs="Arial" w:eastAsia="Arial" w:hAnsi="Arial"/>
        <w:color w:val="8086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pPr>
    <w:r>
      <w:rPr>
        <w:rFonts w:ascii="Arial" w:cs="Arial" w:eastAsia="Arial" w:hAnsi="Arial"/>
        <w:color w:val="80868B"/>
        <w:sz w:val="18"/>
        <w:szCs w:val="18"/>
      </w:rPr>
      <w:t xml:space="preserve">MotoWise PRD — Onboarding Revamp &amp; Paywall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0212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2026-03-08T18:23:34.605Z</dcterms:created>
  <dcterms:modified xsi:type="dcterms:W3CDTF">2026-03-08T18:23:34.606Z</dcterms:modified>
</cp:coreProperties>
</file>

<file path=docProps/custom.xml><?xml version="1.0" encoding="utf-8"?>
<Properties xmlns="http://schemas.openxmlformats.org/officeDocument/2006/custom-properties" xmlns:vt="http://schemas.openxmlformats.org/officeDocument/2006/docPropsVTypes"/>
</file>