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2026-10-25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Faza 2 — stavka 8 (početno podešavanje pri prvom otvaranju).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83–132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2026-10-25, radi se prije Faze 7)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2026-10-25, radi se prije Faze 7)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30 završi; ništa od 32 ne počinje prije odgovora. Prijedlozi su u chatu 2026-10-25.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33), Lean.</w:t>
      </w:r>
    </w:p>
    <w:p>
      <w:pPr>
        <w:pStyle w:val="Heading2"/>
      </w:pPr>
      <w:bookmarkStart w:name="_Toc29" w:id="29"/>
      <w:r>
        <w:t xml:space="preserve">Faza 7 · Dokumentacija i izdanje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36 i poljima uz 32) = </w:t>
      </w:r>
      <w:r>
        <w:rPr>
          <w:b/>
          <w:bCs/>
        </w:rPr>
        <w:t xml:space="preserve">oko 98–147 sati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2026-10-25T23:01:26.135Z</dcterms:created>
  <dcterms:modified xsi:type="dcterms:W3CDTF">2026-10-25T23:01:26.135Z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