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872853" w14:textId="77777777" w:rsidR="00874C88" w:rsidRPr="00C16DB4" w:rsidRDefault="00C16DB4">
      <w:pPr>
        <w:spacing w:after="40"/>
        <w:rPr>
          <w:lang w:val="en-US"/>
        </w:rPr>
      </w:pPr>
      <w:proofErr w:type="gramStart"/>
      <w:r w:rsidRPr="00C16DB4">
        <w:rPr>
          <w:b/>
          <w:bCs/>
          <w:color w:val="808080"/>
          <w:sz w:val="16"/>
          <w:szCs w:val="16"/>
          <w:lang w:val="en-US"/>
        </w:rPr>
        <w:t>PROMETRONICS  ·</w:t>
      </w:r>
      <w:proofErr w:type="gramEnd"/>
      <w:r w:rsidRPr="00C16DB4">
        <w:rPr>
          <w:b/>
          <w:bCs/>
          <w:color w:val="808080"/>
          <w:sz w:val="16"/>
          <w:szCs w:val="16"/>
          <w:lang w:val="en-US"/>
        </w:rPr>
        <w:t xml:space="preserve">  FOR DISCUSSION WITH QUANTUM DESIGN EUROPE</w:t>
      </w:r>
    </w:p>
    <w:p w14:paraId="5B22A1D0" w14:textId="77777777" w:rsidR="00874C88" w:rsidRPr="00C16DB4" w:rsidRDefault="00C16DB4">
      <w:pPr>
        <w:spacing w:after="60"/>
        <w:rPr>
          <w:lang w:val="en-US"/>
        </w:rPr>
      </w:pPr>
      <w:r w:rsidRPr="00C16DB4">
        <w:rPr>
          <w:b/>
          <w:bCs/>
          <w:color w:val="1F4E79"/>
          <w:sz w:val="38"/>
          <w:szCs w:val="38"/>
          <w:lang w:val="en-US"/>
        </w:rPr>
        <w:t>Which vertical do we start with?</w:t>
      </w:r>
    </w:p>
    <w:p w14:paraId="5AA6821A" w14:textId="77777777" w:rsidR="00874C88" w:rsidRPr="00C16DB4" w:rsidRDefault="00C16DB4">
      <w:pPr>
        <w:spacing w:after="150"/>
        <w:rPr>
          <w:lang w:val="en-US"/>
        </w:rPr>
      </w:pPr>
      <w:r w:rsidRPr="00C16DB4">
        <w:rPr>
          <w:color w:val="404040"/>
          <w:sz w:val="21"/>
          <w:szCs w:val="21"/>
          <w:lang w:val="en-US"/>
        </w:rPr>
        <w:t>Seven candidate markets for an automated QCL-IR system, assessed on workflow alignment, reusable spectral libraries, which automation items carry the value, obstacles and bottom-up instrument volume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226"/>
      </w:tblGrid>
      <w:tr w:rsidR="00874C88" w14:paraId="7301FECC" w14:textId="77777777">
        <w:tblPrEx>
          <w:tblCellMar>
            <w:top w:w="0" w:type="dxa"/>
            <w:bottom w:w="0" w:type="dxa"/>
          </w:tblCellMar>
        </w:tblPrEx>
        <w:trPr>
          <w:tblHeader/>
        </w:trPr>
        <w:tc>
          <w:tcPr>
            <w:tcW w:w="1800" w:type="dxa"/>
            <w:shd w:val="clear" w:color="auto" w:fill="1F4E79"/>
            <w:tcMar>
              <w:top w:w="70" w:type="dxa"/>
              <w:left w:w="100" w:type="dxa"/>
              <w:bottom w:w="70" w:type="dxa"/>
              <w:right w:w="100" w:type="dxa"/>
            </w:tcMar>
          </w:tcPr>
          <w:p w14:paraId="40D9FB9B" w14:textId="77777777" w:rsidR="00874C88" w:rsidRDefault="00C16DB4">
            <w:pPr>
              <w:spacing w:line="250" w:lineRule="auto"/>
            </w:pPr>
            <w:r>
              <w:rPr>
                <w:b/>
                <w:bCs/>
                <w:color w:val="FFFFFF"/>
                <w:sz w:val="17"/>
                <w:szCs w:val="17"/>
              </w:rPr>
              <w:t>Field</w:t>
            </w:r>
          </w:p>
        </w:tc>
        <w:tc>
          <w:tcPr>
            <w:tcW w:w="7226" w:type="dxa"/>
            <w:shd w:val="clear" w:color="auto" w:fill="1F4E79"/>
            <w:tcMar>
              <w:top w:w="70" w:type="dxa"/>
              <w:left w:w="100" w:type="dxa"/>
              <w:bottom w:w="70" w:type="dxa"/>
              <w:right w:w="100" w:type="dxa"/>
            </w:tcMar>
          </w:tcPr>
          <w:p w14:paraId="05965330" w14:textId="77777777" w:rsidR="00874C88" w:rsidRDefault="00C16DB4">
            <w:pPr>
              <w:spacing w:line="250" w:lineRule="auto"/>
            </w:pPr>
            <w:r>
              <w:rPr>
                <w:b/>
                <w:bCs/>
                <w:color w:val="FFFFFF"/>
                <w:sz w:val="17"/>
                <w:szCs w:val="17"/>
              </w:rPr>
              <w:t>Value</w:t>
            </w:r>
          </w:p>
        </w:tc>
      </w:tr>
      <w:tr w:rsidR="00874C88" w14:paraId="373C538F" w14:textId="77777777">
        <w:tblPrEx>
          <w:tblCellMar>
            <w:top w:w="0" w:type="dxa"/>
            <w:bottom w:w="0" w:type="dxa"/>
          </w:tblCellMar>
        </w:tblPrEx>
        <w:tc>
          <w:tcPr>
            <w:tcW w:w="1800" w:type="dxa"/>
            <w:shd w:val="clear" w:color="auto" w:fill="FFFFFF"/>
            <w:tcMar>
              <w:top w:w="70" w:type="dxa"/>
              <w:left w:w="100" w:type="dxa"/>
              <w:bottom w:w="70" w:type="dxa"/>
              <w:right w:w="100" w:type="dxa"/>
            </w:tcMar>
          </w:tcPr>
          <w:p w14:paraId="2E98D850" w14:textId="77777777" w:rsidR="00874C88" w:rsidRDefault="00C16DB4">
            <w:pPr>
              <w:spacing w:line="250" w:lineRule="auto"/>
            </w:pPr>
            <w:proofErr w:type="spellStart"/>
            <w:r>
              <w:rPr>
                <w:b/>
                <w:bCs/>
                <w:sz w:val="17"/>
                <w:szCs w:val="17"/>
              </w:rPr>
              <w:t>Prepared</w:t>
            </w:r>
            <w:proofErr w:type="spellEnd"/>
            <w:r>
              <w:rPr>
                <w:b/>
                <w:bCs/>
                <w:sz w:val="17"/>
                <w:szCs w:val="17"/>
              </w:rPr>
              <w:t xml:space="preserve"> </w:t>
            </w:r>
            <w:proofErr w:type="spellStart"/>
            <w:r>
              <w:rPr>
                <w:b/>
                <w:bCs/>
                <w:sz w:val="17"/>
                <w:szCs w:val="17"/>
              </w:rPr>
              <w:t>for</w:t>
            </w:r>
            <w:proofErr w:type="spellEnd"/>
          </w:p>
        </w:tc>
        <w:tc>
          <w:tcPr>
            <w:tcW w:w="7226" w:type="dxa"/>
            <w:shd w:val="clear" w:color="auto" w:fill="FFFFFF"/>
            <w:tcMar>
              <w:top w:w="70" w:type="dxa"/>
              <w:left w:w="100" w:type="dxa"/>
              <w:bottom w:w="70" w:type="dxa"/>
              <w:right w:w="100" w:type="dxa"/>
            </w:tcMar>
          </w:tcPr>
          <w:p w14:paraId="38AF46CF" w14:textId="77777777" w:rsidR="00874C88" w:rsidRDefault="00C16DB4">
            <w:pPr>
              <w:spacing w:line="250" w:lineRule="auto"/>
            </w:pPr>
            <w:r>
              <w:rPr>
                <w:sz w:val="17"/>
                <w:szCs w:val="17"/>
              </w:rPr>
              <w:t>Carsten Pape, Quantum Design Eu</w:t>
            </w:r>
            <w:r>
              <w:rPr>
                <w:sz w:val="17"/>
                <w:szCs w:val="17"/>
              </w:rPr>
              <w:t>rope</w:t>
            </w:r>
          </w:p>
        </w:tc>
      </w:tr>
      <w:tr w:rsidR="00874C88" w14:paraId="1CB7CE70" w14:textId="77777777">
        <w:tblPrEx>
          <w:tblCellMar>
            <w:top w:w="0" w:type="dxa"/>
            <w:bottom w:w="0" w:type="dxa"/>
          </w:tblCellMar>
        </w:tblPrEx>
        <w:tc>
          <w:tcPr>
            <w:tcW w:w="1800" w:type="dxa"/>
            <w:shd w:val="clear" w:color="auto" w:fill="F2F2F2"/>
            <w:tcMar>
              <w:top w:w="70" w:type="dxa"/>
              <w:left w:w="100" w:type="dxa"/>
              <w:bottom w:w="70" w:type="dxa"/>
              <w:right w:w="100" w:type="dxa"/>
            </w:tcMar>
          </w:tcPr>
          <w:p w14:paraId="205E5F0E" w14:textId="77777777" w:rsidR="00874C88" w:rsidRDefault="00C16DB4">
            <w:pPr>
              <w:spacing w:line="250" w:lineRule="auto"/>
            </w:pPr>
            <w:proofErr w:type="spellStart"/>
            <w:r>
              <w:rPr>
                <w:b/>
                <w:bCs/>
                <w:sz w:val="17"/>
                <w:szCs w:val="17"/>
              </w:rPr>
              <w:t>From</w:t>
            </w:r>
            <w:proofErr w:type="spellEnd"/>
          </w:p>
        </w:tc>
        <w:tc>
          <w:tcPr>
            <w:tcW w:w="7226" w:type="dxa"/>
            <w:shd w:val="clear" w:color="auto" w:fill="F2F2F2"/>
            <w:tcMar>
              <w:top w:w="70" w:type="dxa"/>
              <w:left w:w="100" w:type="dxa"/>
              <w:bottom w:w="70" w:type="dxa"/>
              <w:right w:w="100" w:type="dxa"/>
            </w:tcMar>
          </w:tcPr>
          <w:p w14:paraId="5F716836" w14:textId="77777777" w:rsidR="00874C88" w:rsidRDefault="00C16DB4">
            <w:pPr>
              <w:spacing w:line="250" w:lineRule="auto"/>
            </w:pPr>
            <w:r>
              <w:rPr>
                <w:sz w:val="17"/>
                <w:szCs w:val="17"/>
              </w:rPr>
              <w:t>Christian Pfalz, ProMetronics</w:t>
            </w:r>
          </w:p>
        </w:tc>
      </w:tr>
      <w:tr w:rsidR="00874C88" w14:paraId="618DFBA8" w14:textId="77777777">
        <w:tblPrEx>
          <w:tblCellMar>
            <w:top w:w="0" w:type="dxa"/>
            <w:bottom w:w="0" w:type="dxa"/>
          </w:tblCellMar>
        </w:tblPrEx>
        <w:tc>
          <w:tcPr>
            <w:tcW w:w="1800" w:type="dxa"/>
            <w:shd w:val="clear" w:color="auto" w:fill="FFFFFF"/>
            <w:tcMar>
              <w:top w:w="70" w:type="dxa"/>
              <w:left w:w="100" w:type="dxa"/>
              <w:bottom w:w="70" w:type="dxa"/>
              <w:right w:w="100" w:type="dxa"/>
            </w:tcMar>
          </w:tcPr>
          <w:p w14:paraId="52776AF7" w14:textId="77777777" w:rsidR="00874C88" w:rsidRDefault="00C16DB4">
            <w:pPr>
              <w:spacing w:line="250" w:lineRule="auto"/>
            </w:pPr>
            <w:r>
              <w:rPr>
                <w:b/>
                <w:bCs/>
                <w:sz w:val="17"/>
                <w:szCs w:val="17"/>
              </w:rPr>
              <w:t>Date</w:t>
            </w:r>
          </w:p>
        </w:tc>
        <w:tc>
          <w:tcPr>
            <w:tcW w:w="7226" w:type="dxa"/>
            <w:shd w:val="clear" w:color="auto" w:fill="FFFFFF"/>
            <w:tcMar>
              <w:top w:w="70" w:type="dxa"/>
              <w:left w:w="100" w:type="dxa"/>
              <w:bottom w:w="70" w:type="dxa"/>
              <w:right w:w="100" w:type="dxa"/>
            </w:tcMar>
          </w:tcPr>
          <w:p w14:paraId="4A4F5C1F" w14:textId="77777777" w:rsidR="00874C88" w:rsidRDefault="00C16DB4">
            <w:pPr>
              <w:spacing w:line="250" w:lineRule="auto"/>
            </w:pPr>
            <w:r>
              <w:rPr>
                <w:sz w:val="17"/>
                <w:szCs w:val="17"/>
              </w:rPr>
              <w:t>August 2026</w:t>
            </w:r>
          </w:p>
        </w:tc>
      </w:tr>
      <w:tr w:rsidR="00874C88" w:rsidRPr="00C16DB4" w14:paraId="74EE5FEB" w14:textId="77777777">
        <w:tblPrEx>
          <w:tblCellMar>
            <w:top w:w="0" w:type="dxa"/>
            <w:bottom w:w="0" w:type="dxa"/>
          </w:tblCellMar>
        </w:tblPrEx>
        <w:tc>
          <w:tcPr>
            <w:tcW w:w="1800" w:type="dxa"/>
            <w:shd w:val="clear" w:color="auto" w:fill="F2F2F2"/>
            <w:tcMar>
              <w:top w:w="70" w:type="dxa"/>
              <w:left w:w="100" w:type="dxa"/>
              <w:bottom w:w="70" w:type="dxa"/>
              <w:right w:w="100" w:type="dxa"/>
            </w:tcMar>
          </w:tcPr>
          <w:p w14:paraId="1EFC598A" w14:textId="77777777" w:rsidR="00874C88" w:rsidRDefault="00C16DB4">
            <w:pPr>
              <w:spacing w:line="250" w:lineRule="auto"/>
            </w:pPr>
            <w:r>
              <w:rPr>
                <w:b/>
                <w:bCs/>
                <w:sz w:val="17"/>
                <w:szCs w:val="17"/>
              </w:rPr>
              <w:t>Purpose</w:t>
            </w:r>
          </w:p>
        </w:tc>
        <w:tc>
          <w:tcPr>
            <w:tcW w:w="7226" w:type="dxa"/>
            <w:shd w:val="clear" w:color="auto" w:fill="F2F2F2"/>
            <w:tcMar>
              <w:top w:w="70" w:type="dxa"/>
              <w:left w:w="100" w:type="dxa"/>
              <w:bottom w:w="70" w:type="dxa"/>
              <w:right w:w="100" w:type="dxa"/>
            </w:tcMar>
          </w:tcPr>
          <w:p w14:paraId="5203C020" w14:textId="77777777" w:rsidR="00874C88" w:rsidRPr="00C16DB4" w:rsidRDefault="00C16DB4">
            <w:pPr>
              <w:spacing w:line="250" w:lineRule="auto"/>
              <w:rPr>
                <w:lang w:val="en-US"/>
              </w:rPr>
            </w:pPr>
            <w:r w:rsidRPr="00C16DB4">
              <w:rPr>
                <w:sz w:val="17"/>
                <w:szCs w:val="17"/>
                <w:lang w:val="en-US"/>
              </w:rPr>
              <w:t>To choose the launch vertical for the Spero automation project. Estimates are bottom-up with assumptions shown; QDE input replaces them where available.</w:t>
            </w:r>
          </w:p>
        </w:tc>
      </w:tr>
      <w:tr w:rsidR="00874C88" w:rsidRPr="00C16DB4" w14:paraId="1F1FFFFF" w14:textId="77777777">
        <w:tblPrEx>
          <w:tblCellMar>
            <w:top w:w="0" w:type="dxa"/>
            <w:bottom w:w="0" w:type="dxa"/>
          </w:tblCellMar>
        </w:tblPrEx>
        <w:tc>
          <w:tcPr>
            <w:tcW w:w="1800" w:type="dxa"/>
            <w:shd w:val="clear" w:color="auto" w:fill="FFFFFF"/>
            <w:tcMar>
              <w:top w:w="70" w:type="dxa"/>
              <w:left w:w="100" w:type="dxa"/>
              <w:bottom w:w="70" w:type="dxa"/>
              <w:right w:w="100" w:type="dxa"/>
            </w:tcMar>
          </w:tcPr>
          <w:p w14:paraId="77E2A178" w14:textId="77777777" w:rsidR="00874C88" w:rsidRDefault="00C16DB4">
            <w:pPr>
              <w:spacing w:line="250" w:lineRule="auto"/>
            </w:pPr>
            <w:proofErr w:type="spellStart"/>
            <w:r>
              <w:rPr>
                <w:b/>
                <w:bCs/>
                <w:sz w:val="17"/>
                <w:szCs w:val="17"/>
              </w:rPr>
              <w:t>Excluded</w:t>
            </w:r>
            <w:proofErr w:type="spellEnd"/>
          </w:p>
        </w:tc>
        <w:tc>
          <w:tcPr>
            <w:tcW w:w="7226" w:type="dxa"/>
            <w:shd w:val="clear" w:color="auto" w:fill="FFFFFF"/>
            <w:tcMar>
              <w:top w:w="70" w:type="dxa"/>
              <w:left w:w="100" w:type="dxa"/>
              <w:bottom w:w="70" w:type="dxa"/>
              <w:right w:w="100" w:type="dxa"/>
            </w:tcMar>
          </w:tcPr>
          <w:p w14:paraId="4C597666" w14:textId="77777777" w:rsidR="00874C88" w:rsidRPr="00C16DB4" w:rsidRDefault="00C16DB4">
            <w:pPr>
              <w:spacing w:line="250" w:lineRule="auto"/>
              <w:rPr>
                <w:lang w:val="en-US"/>
              </w:rPr>
            </w:pPr>
            <w:r w:rsidRPr="00C16DB4">
              <w:rPr>
                <w:sz w:val="17"/>
                <w:szCs w:val="17"/>
                <w:lang w:val="en-US"/>
              </w:rPr>
              <w:t>Microplastics as a launch market — QDE reports one client, no obligation exists, and the EU watch-list decision has not been taken.</w:t>
            </w:r>
          </w:p>
        </w:tc>
      </w:tr>
    </w:tbl>
    <w:p w14:paraId="29ACA46B" w14:textId="77777777" w:rsidR="00874C88" w:rsidRPr="00C16DB4" w:rsidRDefault="00874C88">
      <w:pPr>
        <w:spacing w:after="160"/>
        <w:rPr>
          <w:lang w:val="en-US"/>
        </w:rPr>
      </w:pPr>
    </w:p>
    <w:p w14:paraId="5F2C5AFC" w14:textId="77777777" w:rsidR="00874C88" w:rsidRDefault="00C16DB4">
      <w:pPr>
        <w:pStyle w:val="berschrift1"/>
        <w:spacing w:before="320" w:after="130"/>
      </w:pPr>
      <w:r>
        <w:rPr>
          <w:b/>
          <w:bCs/>
          <w:color w:val="1F4E79"/>
          <w:sz w:val="26"/>
          <w:szCs w:val="26"/>
        </w:rPr>
        <w:t xml:space="preserve">1. The </w:t>
      </w:r>
      <w:proofErr w:type="spellStart"/>
      <w:r>
        <w:rPr>
          <w:b/>
          <w:bCs/>
          <w:color w:val="1F4E79"/>
          <w:sz w:val="26"/>
          <w:szCs w:val="26"/>
        </w:rPr>
        <w:t>recommendation</w:t>
      </w:r>
      <w:proofErr w:type="spellEnd"/>
      <w:r>
        <w:rPr>
          <w:b/>
          <w:bCs/>
          <w:color w:val="1F4E79"/>
          <w:sz w:val="26"/>
          <w:szCs w:val="26"/>
        </w:rPr>
        <w:t xml:space="preserve">, </w:t>
      </w:r>
      <w:proofErr w:type="spellStart"/>
      <w:r>
        <w:rPr>
          <w:b/>
          <w:bCs/>
          <w:color w:val="1F4E79"/>
          <w:sz w:val="26"/>
          <w:szCs w:val="26"/>
        </w:rPr>
        <w:t>up</w:t>
      </w:r>
      <w:proofErr w:type="spellEnd"/>
      <w:r>
        <w:rPr>
          <w:b/>
          <w:bCs/>
          <w:color w:val="1F4E79"/>
          <w:sz w:val="26"/>
          <w:szCs w:val="26"/>
        </w:rPr>
        <w:t xml:space="preserve"> front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74C88" w:rsidRPr="00C16DB4" w14:paraId="0A7FD223" w14:textId="77777777">
        <w:tblPrEx>
          <w:tblCellMar>
            <w:top w:w="0" w:type="dxa"/>
            <w:bottom w:w="0" w:type="dxa"/>
          </w:tblCellMar>
        </w:tblPrEx>
        <w:trPr>
          <w:cantSplit/>
        </w:trPr>
        <w:tc>
          <w:tcPr>
            <w:tcW w:w="9026" w:type="dxa"/>
            <w:shd w:val="clear" w:color="auto" w:fill="E2EFDA"/>
            <w:tcMar>
              <w:top w:w="150" w:type="dxa"/>
              <w:left w:w="210" w:type="dxa"/>
              <w:bottom w:w="150" w:type="dxa"/>
              <w:right w:w="210" w:type="dxa"/>
            </w:tcMar>
          </w:tcPr>
          <w:p w14:paraId="43AB65A4" w14:textId="77777777" w:rsidR="00874C88" w:rsidRPr="00C16DB4" w:rsidRDefault="00C16DB4">
            <w:pPr>
              <w:spacing w:after="120" w:line="270" w:lineRule="auto"/>
              <w:rPr>
                <w:lang w:val="en-US"/>
              </w:rPr>
            </w:pPr>
            <w:r w:rsidRPr="00C16DB4">
              <w:rPr>
                <w:b/>
                <w:bCs/>
                <w:sz w:val="24"/>
                <w:szCs w:val="24"/>
                <w:lang w:val="en-US"/>
              </w:rPr>
              <w:t>Start with plastics and the chemical industry, together. Follow with pharma.</w:t>
            </w:r>
          </w:p>
          <w:p w14:paraId="2167143B" w14:textId="77777777" w:rsidR="00874C88" w:rsidRPr="00C16DB4" w:rsidRDefault="00C16DB4">
            <w:pPr>
              <w:spacing w:line="270" w:lineRule="auto"/>
              <w:rPr>
                <w:lang w:val="en-US"/>
              </w:rPr>
            </w:pPr>
            <w:r w:rsidRPr="00C16DB4">
              <w:rPr>
                <w:lang w:val="en-US"/>
              </w:rPr>
              <w:t>They share th</w:t>
            </w:r>
            <w:r w:rsidRPr="00C16DB4">
              <w:rPr>
                <w:lang w:val="en-US"/>
              </w:rPr>
              <w:t xml:space="preserve">e same buyer </w:t>
            </w:r>
            <w:proofErr w:type="spellStart"/>
            <w:r w:rsidRPr="00C16DB4">
              <w:rPr>
                <w:lang w:val="en-US"/>
              </w:rPr>
              <w:t>behaviour</w:t>
            </w:r>
            <w:proofErr w:type="spellEnd"/>
            <w:r w:rsidRPr="00C16DB4">
              <w:rPr>
                <w:lang w:val="en-US"/>
              </w:rPr>
              <w:t>, the same failure-analysis workflow and — decisively — the most mature commercial IR spectral libraries in existence. There is no validation burden, so revenue can arrive in months rather than years. Pharma is the larger and more dur</w:t>
            </w:r>
            <w:r w:rsidRPr="00C16DB4">
              <w:rPr>
                <w:lang w:val="en-US"/>
              </w:rPr>
              <w:t>able prize and should run behind them, not instead of them.</w:t>
            </w:r>
          </w:p>
        </w:tc>
      </w:tr>
    </w:tbl>
    <w:p w14:paraId="64AD2CC1" w14:textId="77777777" w:rsidR="00874C88" w:rsidRPr="00C16DB4" w:rsidRDefault="00874C88">
      <w:pPr>
        <w:spacing w:after="140"/>
        <w:rPr>
          <w:lang w:val="en-US"/>
        </w:rPr>
      </w:pPr>
    </w:p>
    <w:p w14:paraId="629AD01D" w14:textId="77777777" w:rsidR="00874C88" w:rsidRPr="00C16DB4" w:rsidRDefault="00C16DB4">
      <w:pPr>
        <w:spacing w:after="110" w:line="270" w:lineRule="auto"/>
        <w:rPr>
          <w:lang w:val="en-US"/>
        </w:rPr>
      </w:pPr>
      <w:r w:rsidRPr="00C16DB4">
        <w:rPr>
          <w:b/>
          <w:bCs/>
          <w:lang w:val="en-US"/>
        </w:rPr>
        <w:t xml:space="preserve">The reason is not market size. </w:t>
      </w:r>
      <w:r w:rsidRPr="00C16DB4">
        <w:rPr>
          <w:lang w:val="en-US"/>
        </w:rPr>
        <w:t>Pharma is bigger on every count. The reason is that plastics and chemicals are the only verticals where we can reuse existing spectral libraries almost wholesale, and where nothing regulatory stands between a working product and an invoice.</w:t>
      </w:r>
    </w:p>
    <w:p w14:paraId="682EC6DE" w14:textId="77777777" w:rsidR="00874C88" w:rsidRPr="00C16DB4" w:rsidRDefault="00C16DB4">
      <w:pPr>
        <w:pStyle w:val="berschrift1"/>
        <w:spacing w:before="320" w:after="130"/>
        <w:rPr>
          <w:lang w:val="en-US"/>
        </w:rPr>
      </w:pPr>
      <w:r w:rsidRPr="00C16DB4">
        <w:rPr>
          <w:b/>
          <w:bCs/>
          <w:color w:val="1F4E79"/>
          <w:sz w:val="26"/>
          <w:szCs w:val="26"/>
          <w:lang w:val="en-US"/>
        </w:rPr>
        <w:t>2. How the volu</w:t>
      </w:r>
      <w:r w:rsidRPr="00C16DB4">
        <w:rPr>
          <w:b/>
          <w:bCs/>
          <w:color w:val="1F4E79"/>
          <w:sz w:val="26"/>
          <w:szCs w:val="26"/>
          <w:lang w:val="en-US"/>
        </w:rPr>
        <w:t>me estimates were built</w:t>
      </w:r>
    </w:p>
    <w:p w14:paraId="659026C9" w14:textId="77777777" w:rsidR="00874C88" w:rsidRPr="00C16DB4" w:rsidRDefault="00C16DB4">
      <w:pPr>
        <w:spacing w:after="110" w:line="270" w:lineRule="auto"/>
        <w:rPr>
          <w:lang w:val="en-US"/>
        </w:rPr>
      </w:pPr>
      <w:r w:rsidRPr="00C16DB4">
        <w:rPr>
          <w:lang w:val="en-US"/>
        </w:rPr>
        <w:t>Market-research figures for IR spectroscopy are not usable for this decision — published 2026 values for nominally the same market range from USD 0.42 bn to 1.44 bn, a factor of 3.4. The estimates below are therefore bottom-up: an a</w:t>
      </w:r>
      <w:r w:rsidRPr="00C16DB4">
        <w:rPr>
          <w:lang w:val="en-US"/>
        </w:rPr>
        <w:t>ddressable laboratory population, a five-year adoption share, divided by five to give an annual unit rate.</w:t>
      </w:r>
    </w:p>
    <w:p w14:paraId="662CDBB0" w14:textId="77777777" w:rsidR="00874C88" w:rsidRPr="00C16DB4" w:rsidRDefault="00C16DB4">
      <w:pPr>
        <w:spacing w:after="110" w:line="270" w:lineRule="auto"/>
        <w:rPr>
          <w:lang w:val="en-US"/>
        </w:rPr>
      </w:pPr>
      <w:r w:rsidRPr="00C16DB4">
        <w:rPr>
          <w:lang w:val="en-US"/>
        </w:rPr>
        <w:t>Every input is an assumption and is shown. QDE should overwrite them where it has better data — particularly the laboratory populations, which QDE kn</w:t>
      </w:r>
      <w:r w:rsidRPr="00C16DB4">
        <w:rPr>
          <w:lang w:val="en-US"/>
        </w:rPr>
        <w:t>ows from its own installed base and enquiry history.</w:t>
      </w:r>
    </w:p>
    <w:p w14:paraId="61F4D3A4" w14:textId="77777777" w:rsidR="00874C88" w:rsidRPr="00C16DB4" w:rsidRDefault="00874C88">
      <w:pPr>
        <w:spacing w:after="60"/>
        <w:rPr>
          <w:lang w:val="en-US"/>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400"/>
        <w:gridCol w:w="1300"/>
        <w:gridCol w:w="1400"/>
        <w:gridCol w:w="2426"/>
      </w:tblGrid>
      <w:tr w:rsidR="00874C88" w14:paraId="3A002A27" w14:textId="77777777">
        <w:tblPrEx>
          <w:tblCellMar>
            <w:top w:w="0" w:type="dxa"/>
            <w:bottom w:w="0" w:type="dxa"/>
          </w:tblCellMar>
        </w:tblPrEx>
        <w:trPr>
          <w:tblHeader/>
        </w:trPr>
        <w:tc>
          <w:tcPr>
            <w:tcW w:w="2500" w:type="dxa"/>
            <w:shd w:val="clear" w:color="auto" w:fill="1F4E79"/>
            <w:tcMar>
              <w:top w:w="70" w:type="dxa"/>
              <w:left w:w="100" w:type="dxa"/>
              <w:bottom w:w="70" w:type="dxa"/>
              <w:right w:w="100" w:type="dxa"/>
            </w:tcMar>
          </w:tcPr>
          <w:p w14:paraId="08681937" w14:textId="77777777" w:rsidR="00874C88" w:rsidRDefault="00C16DB4">
            <w:pPr>
              <w:spacing w:line="250" w:lineRule="auto"/>
            </w:pPr>
            <w:r>
              <w:rPr>
                <w:b/>
                <w:bCs/>
                <w:color w:val="FFFFFF"/>
                <w:sz w:val="17"/>
                <w:szCs w:val="17"/>
              </w:rPr>
              <w:t>Vertical</w:t>
            </w:r>
          </w:p>
        </w:tc>
        <w:tc>
          <w:tcPr>
            <w:tcW w:w="1400" w:type="dxa"/>
            <w:shd w:val="clear" w:color="auto" w:fill="1F4E79"/>
            <w:tcMar>
              <w:top w:w="70" w:type="dxa"/>
              <w:left w:w="100" w:type="dxa"/>
              <w:bottom w:w="70" w:type="dxa"/>
              <w:right w:w="100" w:type="dxa"/>
            </w:tcMar>
          </w:tcPr>
          <w:p w14:paraId="1C9C1645" w14:textId="77777777" w:rsidR="00874C88" w:rsidRDefault="00C16DB4">
            <w:pPr>
              <w:spacing w:line="250" w:lineRule="auto"/>
              <w:jc w:val="right"/>
            </w:pPr>
            <w:r>
              <w:rPr>
                <w:b/>
                <w:bCs/>
                <w:color w:val="FFFFFF"/>
                <w:sz w:val="17"/>
                <w:szCs w:val="17"/>
              </w:rPr>
              <w:t>Labs (est.)</w:t>
            </w:r>
          </w:p>
        </w:tc>
        <w:tc>
          <w:tcPr>
            <w:tcW w:w="1300" w:type="dxa"/>
            <w:shd w:val="clear" w:color="auto" w:fill="1F4E79"/>
            <w:tcMar>
              <w:top w:w="70" w:type="dxa"/>
              <w:left w:w="100" w:type="dxa"/>
              <w:bottom w:w="70" w:type="dxa"/>
              <w:right w:w="100" w:type="dxa"/>
            </w:tcMar>
          </w:tcPr>
          <w:p w14:paraId="2B0F0CE4" w14:textId="77777777" w:rsidR="00874C88" w:rsidRDefault="00C16DB4">
            <w:pPr>
              <w:spacing w:line="250" w:lineRule="auto"/>
              <w:jc w:val="right"/>
            </w:pPr>
            <w:r>
              <w:rPr>
                <w:b/>
                <w:bCs/>
                <w:color w:val="FFFFFF"/>
                <w:sz w:val="17"/>
                <w:szCs w:val="17"/>
              </w:rPr>
              <w:t xml:space="preserve">5-yr </w:t>
            </w:r>
            <w:proofErr w:type="spellStart"/>
            <w:r>
              <w:rPr>
                <w:b/>
                <w:bCs/>
                <w:color w:val="FFFFFF"/>
                <w:sz w:val="17"/>
                <w:szCs w:val="17"/>
              </w:rPr>
              <w:t>adoption</w:t>
            </w:r>
            <w:proofErr w:type="spellEnd"/>
          </w:p>
        </w:tc>
        <w:tc>
          <w:tcPr>
            <w:tcW w:w="1400" w:type="dxa"/>
            <w:shd w:val="clear" w:color="auto" w:fill="1F4E79"/>
            <w:tcMar>
              <w:top w:w="70" w:type="dxa"/>
              <w:left w:w="100" w:type="dxa"/>
              <w:bottom w:w="70" w:type="dxa"/>
              <w:right w:w="100" w:type="dxa"/>
            </w:tcMar>
          </w:tcPr>
          <w:p w14:paraId="7B6E46AA" w14:textId="77777777" w:rsidR="00874C88" w:rsidRDefault="00C16DB4">
            <w:pPr>
              <w:spacing w:line="250" w:lineRule="auto"/>
              <w:jc w:val="right"/>
            </w:pPr>
            <w:r>
              <w:rPr>
                <w:b/>
                <w:bCs/>
                <w:color w:val="FFFFFF"/>
                <w:sz w:val="17"/>
                <w:szCs w:val="17"/>
              </w:rPr>
              <w:t xml:space="preserve">Units / </w:t>
            </w:r>
            <w:proofErr w:type="spellStart"/>
            <w:r>
              <w:rPr>
                <w:b/>
                <w:bCs/>
                <w:color w:val="FFFFFF"/>
                <w:sz w:val="17"/>
                <w:szCs w:val="17"/>
              </w:rPr>
              <w:t>year</w:t>
            </w:r>
            <w:proofErr w:type="spellEnd"/>
          </w:p>
        </w:tc>
        <w:tc>
          <w:tcPr>
            <w:tcW w:w="2426" w:type="dxa"/>
            <w:shd w:val="clear" w:color="auto" w:fill="1F4E79"/>
            <w:tcMar>
              <w:top w:w="70" w:type="dxa"/>
              <w:left w:w="100" w:type="dxa"/>
              <w:bottom w:w="70" w:type="dxa"/>
              <w:right w:w="100" w:type="dxa"/>
            </w:tcMar>
          </w:tcPr>
          <w:p w14:paraId="5099DEAB" w14:textId="77777777" w:rsidR="00874C88" w:rsidRDefault="00C16DB4">
            <w:pPr>
              <w:spacing w:line="250" w:lineRule="auto"/>
            </w:pPr>
            <w:r>
              <w:rPr>
                <w:b/>
                <w:bCs/>
                <w:color w:val="FFFFFF"/>
                <w:sz w:val="17"/>
                <w:szCs w:val="17"/>
              </w:rPr>
              <w:t xml:space="preserve">Basis </w:t>
            </w:r>
            <w:proofErr w:type="spellStart"/>
            <w:r>
              <w:rPr>
                <w:b/>
                <w:bCs/>
                <w:color w:val="FFFFFF"/>
                <w:sz w:val="17"/>
                <w:szCs w:val="17"/>
              </w:rPr>
              <w:t>of</w:t>
            </w:r>
            <w:proofErr w:type="spellEnd"/>
            <w:r>
              <w:rPr>
                <w:b/>
                <w:bCs/>
                <w:color w:val="FFFFFF"/>
                <w:sz w:val="17"/>
                <w:szCs w:val="17"/>
              </w:rPr>
              <w:t xml:space="preserve"> lab </w:t>
            </w:r>
            <w:proofErr w:type="spellStart"/>
            <w:r>
              <w:rPr>
                <w:b/>
                <w:bCs/>
                <w:color w:val="FFFFFF"/>
                <w:sz w:val="17"/>
                <w:szCs w:val="17"/>
              </w:rPr>
              <w:t>count</w:t>
            </w:r>
            <w:proofErr w:type="spellEnd"/>
          </w:p>
        </w:tc>
      </w:tr>
      <w:tr w:rsidR="00874C88" w:rsidRPr="00C16DB4" w14:paraId="75A21C46" w14:textId="77777777">
        <w:tblPrEx>
          <w:tblCellMar>
            <w:top w:w="0" w:type="dxa"/>
            <w:bottom w:w="0" w:type="dxa"/>
          </w:tblCellMar>
        </w:tblPrEx>
        <w:tc>
          <w:tcPr>
            <w:tcW w:w="2500" w:type="dxa"/>
            <w:shd w:val="clear" w:color="auto" w:fill="FFFFFF"/>
            <w:tcMar>
              <w:top w:w="70" w:type="dxa"/>
              <w:left w:w="100" w:type="dxa"/>
              <w:bottom w:w="70" w:type="dxa"/>
              <w:right w:w="100" w:type="dxa"/>
            </w:tcMar>
          </w:tcPr>
          <w:p w14:paraId="335DE074" w14:textId="77777777" w:rsidR="00874C88" w:rsidRDefault="00C16DB4">
            <w:pPr>
              <w:spacing w:line="250" w:lineRule="auto"/>
            </w:pPr>
            <w:proofErr w:type="spellStart"/>
            <w:r>
              <w:rPr>
                <w:b/>
                <w:bCs/>
                <w:sz w:val="17"/>
                <w:szCs w:val="17"/>
              </w:rPr>
              <w:t>Pharma</w:t>
            </w:r>
            <w:proofErr w:type="spellEnd"/>
            <w:r>
              <w:rPr>
                <w:b/>
                <w:bCs/>
                <w:sz w:val="17"/>
                <w:szCs w:val="17"/>
              </w:rPr>
              <w:t xml:space="preserve"> / </w:t>
            </w:r>
            <w:proofErr w:type="spellStart"/>
            <w:r>
              <w:rPr>
                <w:b/>
                <w:bCs/>
                <w:sz w:val="17"/>
                <w:szCs w:val="17"/>
              </w:rPr>
              <w:t>biopharma</w:t>
            </w:r>
            <w:proofErr w:type="spellEnd"/>
          </w:p>
        </w:tc>
        <w:tc>
          <w:tcPr>
            <w:tcW w:w="1400" w:type="dxa"/>
            <w:shd w:val="clear" w:color="auto" w:fill="FFFFFF"/>
            <w:tcMar>
              <w:top w:w="70" w:type="dxa"/>
              <w:left w:w="100" w:type="dxa"/>
              <w:bottom w:w="70" w:type="dxa"/>
              <w:right w:w="100" w:type="dxa"/>
            </w:tcMar>
          </w:tcPr>
          <w:p w14:paraId="33788427" w14:textId="77777777" w:rsidR="00874C88" w:rsidRDefault="00C16DB4">
            <w:pPr>
              <w:spacing w:line="250" w:lineRule="auto"/>
              <w:jc w:val="right"/>
            </w:pPr>
            <w:r>
              <w:rPr>
                <w:sz w:val="17"/>
                <w:szCs w:val="17"/>
              </w:rPr>
              <w:t>1,600</w:t>
            </w:r>
          </w:p>
        </w:tc>
        <w:tc>
          <w:tcPr>
            <w:tcW w:w="1300" w:type="dxa"/>
            <w:shd w:val="clear" w:color="auto" w:fill="FFFFFF"/>
            <w:tcMar>
              <w:top w:w="70" w:type="dxa"/>
              <w:left w:w="100" w:type="dxa"/>
              <w:bottom w:w="70" w:type="dxa"/>
              <w:right w:w="100" w:type="dxa"/>
            </w:tcMar>
          </w:tcPr>
          <w:p w14:paraId="3172A6FB" w14:textId="77777777" w:rsidR="00874C88" w:rsidRDefault="00C16DB4">
            <w:pPr>
              <w:spacing w:line="250" w:lineRule="auto"/>
              <w:jc w:val="right"/>
            </w:pPr>
            <w:r>
              <w:rPr>
                <w:sz w:val="17"/>
                <w:szCs w:val="17"/>
              </w:rPr>
              <w:t>6 %</w:t>
            </w:r>
          </w:p>
        </w:tc>
        <w:tc>
          <w:tcPr>
            <w:tcW w:w="1400" w:type="dxa"/>
            <w:shd w:val="clear" w:color="auto" w:fill="FFFFFF"/>
            <w:tcMar>
              <w:top w:w="70" w:type="dxa"/>
              <w:left w:w="100" w:type="dxa"/>
              <w:bottom w:w="70" w:type="dxa"/>
              <w:right w:w="100" w:type="dxa"/>
            </w:tcMar>
          </w:tcPr>
          <w:p w14:paraId="167CCAB8" w14:textId="77777777" w:rsidR="00874C88" w:rsidRDefault="00C16DB4">
            <w:pPr>
              <w:spacing w:line="250" w:lineRule="auto"/>
              <w:jc w:val="right"/>
            </w:pPr>
            <w:r>
              <w:rPr>
                <w:sz w:val="17"/>
                <w:szCs w:val="17"/>
              </w:rPr>
              <w:t>19</w:t>
            </w:r>
          </w:p>
        </w:tc>
        <w:tc>
          <w:tcPr>
            <w:tcW w:w="2426" w:type="dxa"/>
            <w:shd w:val="clear" w:color="auto" w:fill="FFFFFF"/>
            <w:tcMar>
              <w:top w:w="70" w:type="dxa"/>
              <w:left w:w="100" w:type="dxa"/>
              <w:bottom w:w="70" w:type="dxa"/>
              <w:right w:w="100" w:type="dxa"/>
            </w:tcMar>
          </w:tcPr>
          <w:p w14:paraId="4C79BF06" w14:textId="77777777" w:rsidR="00874C88" w:rsidRPr="00C16DB4" w:rsidRDefault="00C16DB4">
            <w:pPr>
              <w:spacing w:line="250" w:lineRule="auto"/>
              <w:rPr>
                <w:lang w:val="en-US"/>
              </w:rPr>
            </w:pPr>
            <w:r w:rsidRPr="00C16DB4">
              <w:rPr>
                <w:sz w:val="17"/>
                <w:szCs w:val="17"/>
                <w:lang w:val="en-US"/>
              </w:rPr>
              <w:t>Parenteral and biologics QC sites, global</w:t>
            </w:r>
          </w:p>
        </w:tc>
      </w:tr>
      <w:tr w:rsidR="00874C88" w:rsidRPr="00C16DB4" w14:paraId="4D69F5D5" w14:textId="77777777">
        <w:tblPrEx>
          <w:tblCellMar>
            <w:top w:w="0" w:type="dxa"/>
            <w:bottom w:w="0" w:type="dxa"/>
          </w:tblCellMar>
        </w:tblPrEx>
        <w:tc>
          <w:tcPr>
            <w:tcW w:w="2500" w:type="dxa"/>
            <w:shd w:val="clear" w:color="auto" w:fill="F2F2F2"/>
            <w:tcMar>
              <w:top w:w="70" w:type="dxa"/>
              <w:left w:w="100" w:type="dxa"/>
              <w:bottom w:w="70" w:type="dxa"/>
              <w:right w:w="100" w:type="dxa"/>
            </w:tcMar>
          </w:tcPr>
          <w:p w14:paraId="67239420" w14:textId="77777777" w:rsidR="00874C88" w:rsidRDefault="00C16DB4">
            <w:pPr>
              <w:spacing w:line="250" w:lineRule="auto"/>
            </w:pPr>
            <w:r>
              <w:rPr>
                <w:b/>
                <w:bCs/>
                <w:sz w:val="17"/>
                <w:szCs w:val="17"/>
              </w:rPr>
              <w:t>Chemicals</w:t>
            </w:r>
          </w:p>
        </w:tc>
        <w:tc>
          <w:tcPr>
            <w:tcW w:w="1400" w:type="dxa"/>
            <w:shd w:val="clear" w:color="auto" w:fill="F2F2F2"/>
            <w:tcMar>
              <w:top w:w="70" w:type="dxa"/>
              <w:left w:w="100" w:type="dxa"/>
              <w:bottom w:w="70" w:type="dxa"/>
              <w:right w:w="100" w:type="dxa"/>
            </w:tcMar>
          </w:tcPr>
          <w:p w14:paraId="5AF682A3" w14:textId="77777777" w:rsidR="00874C88" w:rsidRDefault="00C16DB4">
            <w:pPr>
              <w:spacing w:line="250" w:lineRule="auto"/>
              <w:jc w:val="right"/>
            </w:pPr>
            <w:r>
              <w:rPr>
                <w:sz w:val="17"/>
                <w:szCs w:val="17"/>
              </w:rPr>
              <w:t>2,400</w:t>
            </w:r>
          </w:p>
        </w:tc>
        <w:tc>
          <w:tcPr>
            <w:tcW w:w="1300" w:type="dxa"/>
            <w:shd w:val="clear" w:color="auto" w:fill="F2F2F2"/>
            <w:tcMar>
              <w:top w:w="70" w:type="dxa"/>
              <w:left w:w="100" w:type="dxa"/>
              <w:bottom w:w="70" w:type="dxa"/>
              <w:right w:w="100" w:type="dxa"/>
            </w:tcMar>
          </w:tcPr>
          <w:p w14:paraId="3DFEA073" w14:textId="77777777" w:rsidR="00874C88" w:rsidRDefault="00C16DB4">
            <w:pPr>
              <w:spacing w:line="250" w:lineRule="auto"/>
              <w:jc w:val="right"/>
            </w:pPr>
            <w:r>
              <w:rPr>
                <w:sz w:val="17"/>
                <w:szCs w:val="17"/>
              </w:rPr>
              <w:t>3 %</w:t>
            </w:r>
          </w:p>
        </w:tc>
        <w:tc>
          <w:tcPr>
            <w:tcW w:w="1400" w:type="dxa"/>
            <w:shd w:val="clear" w:color="auto" w:fill="F2F2F2"/>
            <w:tcMar>
              <w:top w:w="70" w:type="dxa"/>
              <w:left w:w="100" w:type="dxa"/>
              <w:bottom w:w="70" w:type="dxa"/>
              <w:right w:w="100" w:type="dxa"/>
            </w:tcMar>
          </w:tcPr>
          <w:p w14:paraId="6C5E3191" w14:textId="77777777" w:rsidR="00874C88" w:rsidRDefault="00C16DB4">
            <w:pPr>
              <w:spacing w:line="250" w:lineRule="auto"/>
              <w:jc w:val="right"/>
            </w:pPr>
            <w:r>
              <w:rPr>
                <w:sz w:val="17"/>
                <w:szCs w:val="17"/>
              </w:rPr>
              <w:t>14</w:t>
            </w:r>
          </w:p>
        </w:tc>
        <w:tc>
          <w:tcPr>
            <w:tcW w:w="2426" w:type="dxa"/>
            <w:shd w:val="clear" w:color="auto" w:fill="F2F2F2"/>
            <w:tcMar>
              <w:top w:w="70" w:type="dxa"/>
              <w:left w:w="100" w:type="dxa"/>
              <w:bottom w:w="70" w:type="dxa"/>
              <w:right w:w="100" w:type="dxa"/>
            </w:tcMar>
          </w:tcPr>
          <w:p w14:paraId="74A0870D" w14:textId="77777777" w:rsidR="00874C88" w:rsidRPr="00C16DB4" w:rsidRDefault="00C16DB4">
            <w:pPr>
              <w:spacing w:line="250" w:lineRule="auto"/>
              <w:rPr>
                <w:lang w:val="en-US"/>
              </w:rPr>
            </w:pPr>
            <w:r w:rsidRPr="00C16DB4">
              <w:rPr>
                <w:sz w:val="17"/>
                <w:szCs w:val="17"/>
                <w:lang w:val="en-US"/>
              </w:rPr>
              <w:t>Industrial QC and failure-analysis labs, EU + NA</w:t>
            </w:r>
          </w:p>
        </w:tc>
      </w:tr>
      <w:tr w:rsidR="00874C88" w:rsidRPr="00C16DB4" w14:paraId="7222A0E9" w14:textId="77777777">
        <w:tblPrEx>
          <w:tblCellMar>
            <w:top w:w="0" w:type="dxa"/>
            <w:bottom w:w="0" w:type="dxa"/>
          </w:tblCellMar>
        </w:tblPrEx>
        <w:tc>
          <w:tcPr>
            <w:tcW w:w="2500" w:type="dxa"/>
            <w:shd w:val="clear" w:color="auto" w:fill="FFFFFF"/>
            <w:tcMar>
              <w:top w:w="70" w:type="dxa"/>
              <w:left w:w="100" w:type="dxa"/>
              <w:bottom w:w="70" w:type="dxa"/>
              <w:right w:w="100" w:type="dxa"/>
            </w:tcMar>
          </w:tcPr>
          <w:p w14:paraId="7508CCCF" w14:textId="77777777" w:rsidR="00874C88" w:rsidRDefault="00C16DB4">
            <w:pPr>
              <w:spacing w:line="250" w:lineRule="auto"/>
            </w:pPr>
            <w:r>
              <w:rPr>
                <w:b/>
                <w:bCs/>
                <w:sz w:val="17"/>
                <w:szCs w:val="17"/>
              </w:rPr>
              <w:t xml:space="preserve">Plastics &amp; </w:t>
            </w:r>
            <w:proofErr w:type="spellStart"/>
            <w:r>
              <w:rPr>
                <w:b/>
                <w:bCs/>
                <w:sz w:val="17"/>
                <w:szCs w:val="17"/>
              </w:rPr>
              <w:t>polymers</w:t>
            </w:r>
            <w:proofErr w:type="spellEnd"/>
          </w:p>
        </w:tc>
        <w:tc>
          <w:tcPr>
            <w:tcW w:w="1400" w:type="dxa"/>
            <w:shd w:val="clear" w:color="auto" w:fill="FFFFFF"/>
            <w:tcMar>
              <w:top w:w="70" w:type="dxa"/>
              <w:left w:w="100" w:type="dxa"/>
              <w:bottom w:w="70" w:type="dxa"/>
              <w:right w:w="100" w:type="dxa"/>
            </w:tcMar>
          </w:tcPr>
          <w:p w14:paraId="6DA618A2" w14:textId="77777777" w:rsidR="00874C88" w:rsidRDefault="00C16DB4">
            <w:pPr>
              <w:spacing w:line="250" w:lineRule="auto"/>
              <w:jc w:val="right"/>
            </w:pPr>
            <w:r>
              <w:rPr>
                <w:sz w:val="17"/>
                <w:szCs w:val="17"/>
              </w:rPr>
              <w:t>1,800</w:t>
            </w:r>
          </w:p>
        </w:tc>
        <w:tc>
          <w:tcPr>
            <w:tcW w:w="1300" w:type="dxa"/>
            <w:shd w:val="clear" w:color="auto" w:fill="FFFFFF"/>
            <w:tcMar>
              <w:top w:w="70" w:type="dxa"/>
              <w:left w:w="100" w:type="dxa"/>
              <w:bottom w:w="70" w:type="dxa"/>
              <w:right w:w="100" w:type="dxa"/>
            </w:tcMar>
          </w:tcPr>
          <w:p w14:paraId="180BED60" w14:textId="77777777" w:rsidR="00874C88" w:rsidRDefault="00C16DB4">
            <w:pPr>
              <w:spacing w:line="250" w:lineRule="auto"/>
              <w:jc w:val="right"/>
            </w:pPr>
            <w:r>
              <w:rPr>
                <w:sz w:val="17"/>
                <w:szCs w:val="17"/>
              </w:rPr>
              <w:t>3.5 %</w:t>
            </w:r>
          </w:p>
        </w:tc>
        <w:tc>
          <w:tcPr>
            <w:tcW w:w="1400" w:type="dxa"/>
            <w:shd w:val="clear" w:color="auto" w:fill="FFFFFF"/>
            <w:tcMar>
              <w:top w:w="70" w:type="dxa"/>
              <w:left w:w="100" w:type="dxa"/>
              <w:bottom w:w="70" w:type="dxa"/>
              <w:right w:w="100" w:type="dxa"/>
            </w:tcMar>
          </w:tcPr>
          <w:p w14:paraId="1C9E2C5B" w14:textId="77777777" w:rsidR="00874C88" w:rsidRDefault="00C16DB4">
            <w:pPr>
              <w:spacing w:line="250" w:lineRule="auto"/>
              <w:jc w:val="right"/>
            </w:pPr>
            <w:r>
              <w:rPr>
                <w:sz w:val="17"/>
                <w:szCs w:val="17"/>
              </w:rPr>
              <w:t>13</w:t>
            </w:r>
          </w:p>
        </w:tc>
        <w:tc>
          <w:tcPr>
            <w:tcW w:w="2426" w:type="dxa"/>
            <w:shd w:val="clear" w:color="auto" w:fill="FFFFFF"/>
            <w:tcMar>
              <w:top w:w="70" w:type="dxa"/>
              <w:left w:w="100" w:type="dxa"/>
              <w:bottom w:w="70" w:type="dxa"/>
              <w:right w:w="100" w:type="dxa"/>
            </w:tcMar>
          </w:tcPr>
          <w:p w14:paraId="7B186689" w14:textId="77777777" w:rsidR="00874C88" w:rsidRPr="00C16DB4" w:rsidRDefault="00C16DB4">
            <w:pPr>
              <w:spacing w:line="250" w:lineRule="auto"/>
              <w:rPr>
                <w:lang w:val="en-US"/>
              </w:rPr>
            </w:pPr>
            <w:r w:rsidRPr="00C16DB4">
              <w:rPr>
                <w:sz w:val="17"/>
                <w:szCs w:val="17"/>
                <w:lang w:val="en-US"/>
              </w:rPr>
              <w:t>Converter and compounder labs with a microscopy need</w:t>
            </w:r>
          </w:p>
        </w:tc>
      </w:tr>
      <w:tr w:rsidR="00874C88" w:rsidRPr="00C16DB4" w14:paraId="4247AE63" w14:textId="77777777">
        <w:tblPrEx>
          <w:tblCellMar>
            <w:top w:w="0" w:type="dxa"/>
            <w:bottom w:w="0" w:type="dxa"/>
          </w:tblCellMar>
        </w:tblPrEx>
        <w:tc>
          <w:tcPr>
            <w:tcW w:w="2500" w:type="dxa"/>
            <w:shd w:val="clear" w:color="auto" w:fill="F2F2F2"/>
            <w:tcMar>
              <w:top w:w="70" w:type="dxa"/>
              <w:left w:w="100" w:type="dxa"/>
              <w:bottom w:w="70" w:type="dxa"/>
              <w:right w:w="100" w:type="dxa"/>
            </w:tcMar>
          </w:tcPr>
          <w:p w14:paraId="3583F053" w14:textId="77777777" w:rsidR="00874C88" w:rsidRDefault="00C16DB4">
            <w:pPr>
              <w:spacing w:line="250" w:lineRule="auto"/>
            </w:pPr>
            <w:r>
              <w:rPr>
                <w:b/>
                <w:bCs/>
                <w:sz w:val="17"/>
                <w:szCs w:val="17"/>
              </w:rPr>
              <w:t>Food</w:t>
            </w:r>
          </w:p>
        </w:tc>
        <w:tc>
          <w:tcPr>
            <w:tcW w:w="1400" w:type="dxa"/>
            <w:shd w:val="clear" w:color="auto" w:fill="F2F2F2"/>
            <w:tcMar>
              <w:top w:w="70" w:type="dxa"/>
              <w:left w:w="100" w:type="dxa"/>
              <w:bottom w:w="70" w:type="dxa"/>
              <w:right w:w="100" w:type="dxa"/>
            </w:tcMar>
          </w:tcPr>
          <w:p w14:paraId="21A7665D" w14:textId="77777777" w:rsidR="00874C88" w:rsidRDefault="00C16DB4">
            <w:pPr>
              <w:spacing w:line="250" w:lineRule="auto"/>
              <w:jc w:val="right"/>
            </w:pPr>
            <w:r>
              <w:rPr>
                <w:sz w:val="17"/>
                <w:szCs w:val="17"/>
              </w:rPr>
              <w:t>900</w:t>
            </w:r>
          </w:p>
        </w:tc>
        <w:tc>
          <w:tcPr>
            <w:tcW w:w="1300" w:type="dxa"/>
            <w:shd w:val="clear" w:color="auto" w:fill="F2F2F2"/>
            <w:tcMar>
              <w:top w:w="70" w:type="dxa"/>
              <w:left w:w="100" w:type="dxa"/>
              <w:bottom w:w="70" w:type="dxa"/>
              <w:right w:w="100" w:type="dxa"/>
            </w:tcMar>
          </w:tcPr>
          <w:p w14:paraId="2E0EB8D4" w14:textId="77777777" w:rsidR="00874C88" w:rsidRDefault="00C16DB4">
            <w:pPr>
              <w:spacing w:line="250" w:lineRule="auto"/>
              <w:jc w:val="right"/>
            </w:pPr>
            <w:r>
              <w:rPr>
                <w:sz w:val="17"/>
                <w:szCs w:val="17"/>
              </w:rPr>
              <w:t>2 %</w:t>
            </w:r>
          </w:p>
        </w:tc>
        <w:tc>
          <w:tcPr>
            <w:tcW w:w="1400" w:type="dxa"/>
            <w:shd w:val="clear" w:color="auto" w:fill="F2F2F2"/>
            <w:tcMar>
              <w:top w:w="70" w:type="dxa"/>
              <w:left w:w="100" w:type="dxa"/>
              <w:bottom w:w="70" w:type="dxa"/>
              <w:right w:w="100" w:type="dxa"/>
            </w:tcMar>
          </w:tcPr>
          <w:p w14:paraId="05D57BF4" w14:textId="77777777" w:rsidR="00874C88" w:rsidRDefault="00C16DB4">
            <w:pPr>
              <w:spacing w:line="250" w:lineRule="auto"/>
              <w:jc w:val="right"/>
            </w:pPr>
            <w:r>
              <w:rPr>
                <w:sz w:val="17"/>
                <w:szCs w:val="17"/>
              </w:rPr>
              <w:t>4</w:t>
            </w:r>
          </w:p>
        </w:tc>
        <w:tc>
          <w:tcPr>
            <w:tcW w:w="2426" w:type="dxa"/>
            <w:shd w:val="clear" w:color="auto" w:fill="F2F2F2"/>
            <w:tcMar>
              <w:top w:w="70" w:type="dxa"/>
              <w:left w:w="100" w:type="dxa"/>
              <w:bottom w:w="70" w:type="dxa"/>
              <w:right w:w="100" w:type="dxa"/>
            </w:tcMar>
          </w:tcPr>
          <w:p w14:paraId="6A00F86F" w14:textId="77777777" w:rsidR="00874C88" w:rsidRPr="00C16DB4" w:rsidRDefault="00C16DB4">
            <w:pPr>
              <w:spacing w:line="250" w:lineRule="auto"/>
              <w:rPr>
                <w:lang w:val="en-US"/>
              </w:rPr>
            </w:pPr>
            <w:r w:rsidRPr="00C16DB4">
              <w:rPr>
                <w:sz w:val="17"/>
                <w:szCs w:val="17"/>
                <w:lang w:val="en-US"/>
              </w:rPr>
              <w:t>Food QC labs doing foreign-body work</w:t>
            </w:r>
          </w:p>
        </w:tc>
      </w:tr>
      <w:tr w:rsidR="00874C88" w14:paraId="05635669" w14:textId="77777777">
        <w:tblPrEx>
          <w:tblCellMar>
            <w:top w:w="0" w:type="dxa"/>
            <w:bottom w:w="0" w:type="dxa"/>
          </w:tblCellMar>
        </w:tblPrEx>
        <w:tc>
          <w:tcPr>
            <w:tcW w:w="2500" w:type="dxa"/>
            <w:shd w:val="clear" w:color="auto" w:fill="FFFFFF"/>
            <w:tcMar>
              <w:top w:w="70" w:type="dxa"/>
              <w:left w:w="100" w:type="dxa"/>
              <w:bottom w:w="70" w:type="dxa"/>
              <w:right w:w="100" w:type="dxa"/>
            </w:tcMar>
          </w:tcPr>
          <w:p w14:paraId="52F9F3AA" w14:textId="77777777" w:rsidR="00874C88" w:rsidRDefault="00C16DB4">
            <w:pPr>
              <w:spacing w:line="250" w:lineRule="auto"/>
            </w:pPr>
            <w:proofErr w:type="spellStart"/>
            <w:r>
              <w:rPr>
                <w:b/>
                <w:bCs/>
                <w:sz w:val="17"/>
                <w:szCs w:val="17"/>
              </w:rPr>
              <w:lastRenderedPageBreak/>
              <w:t>Petrochemicals</w:t>
            </w:r>
            <w:proofErr w:type="spellEnd"/>
          </w:p>
        </w:tc>
        <w:tc>
          <w:tcPr>
            <w:tcW w:w="1400" w:type="dxa"/>
            <w:shd w:val="clear" w:color="auto" w:fill="FFFFFF"/>
            <w:tcMar>
              <w:top w:w="70" w:type="dxa"/>
              <w:left w:w="100" w:type="dxa"/>
              <w:bottom w:w="70" w:type="dxa"/>
              <w:right w:w="100" w:type="dxa"/>
            </w:tcMar>
          </w:tcPr>
          <w:p w14:paraId="5A05A995" w14:textId="77777777" w:rsidR="00874C88" w:rsidRDefault="00C16DB4">
            <w:pPr>
              <w:spacing w:line="250" w:lineRule="auto"/>
              <w:jc w:val="right"/>
            </w:pPr>
            <w:r>
              <w:rPr>
                <w:sz w:val="17"/>
                <w:szCs w:val="17"/>
              </w:rPr>
              <w:t>450</w:t>
            </w:r>
          </w:p>
        </w:tc>
        <w:tc>
          <w:tcPr>
            <w:tcW w:w="1300" w:type="dxa"/>
            <w:shd w:val="clear" w:color="auto" w:fill="FFFFFF"/>
            <w:tcMar>
              <w:top w:w="70" w:type="dxa"/>
              <w:left w:w="100" w:type="dxa"/>
              <w:bottom w:w="70" w:type="dxa"/>
              <w:right w:w="100" w:type="dxa"/>
            </w:tcMar>
          </w:tcPr>
          <w:p w14:paraId="26479764" w14:textId="77777777" w:rsidR="00874C88" w:rsidRDefault="00C16DB4">
            <w:pPr>
              <w:spacing w:line="250" w:lineRule="auto"/>
              <w:jc w:val="right"/>
            </w:pPr>
            <w:r>
              <w:rPr>
                <w:sz w:val="17"/>
                <w:szCs w:val="17"/>
              </w:rPr>
              <w:t>3 %</w:t>
            </w:r>
          </w:p>
        </w:tc>
        <w:tc>
          <w:tcPr>
            <w:tcW w:w="1400" w:type="dxa"/>
            <w:shd w:val="clear" w:color="auto" w:fill="FFFFFF"/>
            <w:tcMar>
              <w:top w:w="70" w:type="dxa"/>
              <w:left w:w="100" w:type="dxa"/>
              <w:bottom w:w="70" w:type="dxa"/>
              <w:right w:w="100" w:type="dxa"/>
            </w:tcMar>
          </w:tcPr>
          <w:p w14:paraId="23879E23" w14:textId="77777777" w:rsidR="00874C88" w:rsidRDefault="00C16DB4">
            <w:pPr>
              <w:spacing w:line="250" w:lineRule="auto"/>
              <w:jc w:val="right"/>
            </w:pPr>
            <w:r>
              <w:rPr>
                <w:sz w:val="17"/>
                <w:szCs w:val="17"/>
              </w:rPr>
              <w:t>3</w:t>
            </w:r>
          </w:p>
        </w:tc>
        <w:tc>
          <w:tcPr>
            <w:tcW w:w="2426" w:type="dxa"/>
            <w:shd w:val="clear" w:color="auto" w:fill="FFFFFF"/>
            <w:tcMar>
              <w:top w:w="70" w:type="dxa"/>
              <w:left w:w="100" w:type="dxa"/>
              <w:bottom w:w="70" w:type="dxa"/>
              <w:right w:w="100" w:type="dxa"/>
            </w:tcMar>
          </w:tcPr>
          <w:p w14:paraId="24CA7125" w14:textId="77777777" w:rsidR="00874C88" w:rsidRDefault="00C16DB4">
            <w:pPr>
              <w:spacing w:line="250" w:lineRule="auto"/>
            </w:pPr>
            <w:proofErr w:type="spellStart"/>
            <w:r>
              <w:rPr>
                <w:sz w:val="17"/>
                <w:szCs w:val="17"/>
              </w:rPr>
              <w:t>Refinery</w:t>
            </w:r>
            <w:proofErr w:type="spellEnd"/>
            <w:r>
              <w:rPr>
                <w:sz w:val="17"/>
                <w:szCs w:val="17"/>
              </w:rPr>
              <w:t xml:space="preserve"> and </w:t>
            </w:r>
            <w:proofErr w:type="spellStart"/>
            <w:r>
              <w:rPr>
                <w:sz w:val="17"/>
                <w:szCs w:val="17"/>
              </w:rPr>
              <w:t>lubricant</w:t>
            </w:r>
            <w:proofErr w:type="spellEnd"/>
            <w:r>
              <w:rPr>
                <w:sz w:val="17"/>
                <w:szCs w:val="17"/>
              </w:rPr>
              <w:t xml:space="preserve"> </w:t>
            </w:r>
            <w:proofErr w:type="spellStart"/>
            <w:r>
              <w:rPr>
                <w:sz w:val="17"/>
                <w:szCs w:val="17"/>
              </w:rPr>
              <w:t>laboratories</w:t>
            </w:r>
            <w:proofErr w:type="spellEnd"/>
          </w:p>
        </w:tc>
      </w:tr>
      <w:tr w:rsidR="00874C88" w:rsidRPr="00C16DB4" w14:paraId="64A477D1" w14:textId="77777777">
        <w:tblPrEx>
          <w:tblCellMar>
            <w:top w:w="0" w:type="dxa"/>
            <w:bottom w:w="0" w:type="dxa"/>
          </w:tblCellMar>
        </w:tblPrEx>
        <w:tc>
          <w:tcPr>
            <w:tcW w:w="2500" w:type="dxa"/>
            <w:shd w:val="clear" w:color="auto" w:fill="F2F2F2"/>
            <w:tcMar>
              <w:top w:w="70" w:type="dxa"/>
              <w:left w:w="100" w:type="dxa"/>
              <w:bottom w:w="70" w:type="dxa"/>
              <w:right w:w="100" w:type="dxa"/>
            </w:tcMar>
          </w:tcPr>
          <w:p w14:paraId="4EF6B5F0" w14:textId="77777777" w:rsidR="00874C88" w:rsidRDefault="00C16DB4">
            <w:pPr>
              <w:spacing w:line="250" w:lineRule="auto"/>
            </w:pPr>
            <w:r>
              <w:rPr>
                <w:b/>
                <w:bCs/>
                <w:sz w:val="17"/>
                <w:szCs w:val="17"/>
              </w:rPr>
              <w:t>Cosmetics</w:t>
            </w:r>
          </w:p>
        </w:tc>
        <w:tc>
          <w:tcPr>
            <w:tcW w:w="1400" w:type="dxa"/>
            <w:shd w:val="clear" w:color="auto" w:fill="F2F2F2"/>
            <w:tcMar>
              <w:top w:w="70" w:type="dxa"/>
              <w:left w:w="100" w:type="dxa"/>
              <w:bottom w:w="70" w:type="dxa"/>
              <w:right w:w="100" w:type="dxa"/>
            </w:tcMar>
          </w:tcPr>
          <w:p w14:paraId="69AE9013" w14:textId="77777777" w:rsidR="00874C88" w:rsidRDefault="00C16DB4">
            <w:pPr>
              <w:spacing w:line="250" w:lineRule="auto"/>
              <w:jc w:val="right"/>
            </w:pPr>
            <w:r>
              <w:rPr>
                <w:sz w:val="17"/>
                <w:szCs w:val="17"/>
              </w:rPr>
              <w:t>400</w:t>
            </w:r>
          </w:p>
        </w:tc>
        <w:tc>
          <w:tcPr>
            <w:tcW w:w="1300" w:type="dxa"/>
            <w:shd w:val="clear" w:color="auto" w:fill="F2F2F2"/>
            <w:tcMar>
              <w:top w:w="70" w:type="dxa"/>
              <w:left w:w="100" w:type="dxa"/>
              <w:bottom w:w="70" w:type="dxa"/>
              <w:right w:w="100" w:type="dxa"/>
            </w:tcMar>
          </w:tcPr>
          <w:p w14:paraId="68DA2B93" w14:textId="77777777" w:rsidR="00874C88" w:rsidRDefault="00C16DB4">
            <w:pPr>
              <w:spacing w:line="250" w:lineRule="auto"/>
              <w:jc w:val="right"/>
            </w:pPr>
            <w:r>
              <w:rPr>
                <w:sz w:val="17"/>
                <w:szCs w:val="17"/>
              </w:rPr>
              <w:t>2.5 %</w:t>
            </w:r>
          </w:p>
        </w:tc>
        <w:tc>
          <w:tcPr>
            <w:tcW w:w="1400" w:type="dxa"/>
            <w:shd w:val="clear" w:color="auto" w:fill="F2F2F2"/>
            <w:tcMar>
              <w:top w:w="70" w:type="dxa"/>
              <w:left w:w="100" w:type="dxa"/>
              <w:bottom w:w="70" w:type="dxa"/>
              <w:right w:w="100" w:type="dxa"/>
            </w:tcMar>
          </w:tcPr>
          <w:p w14:paraId="14C69E37" w14:textId="77777777" w:rsidR="00874C88" w:rsidRDefault="00C16DB4">
            <w:pPr>
              <w:spacing w:line="250" w:lineRule="auto"/>
              <w:jc w:val="right"/>
            </w:pPr>
            <w:r>
              <w:rPr>
                <w:sz w:val="17"/>
                <w:szCs w:val="17"/>
              </w:rPr>
              <w:t>2</w:t>
            </w:r>
          </w:p>
        </w:tc>
        <w:tc>
          <w:tcPr>
            <w:tcW w:w="2426" w:type="dxa"/>
            <w:shd w:val="clear" w:color="auto" w:fill="F2F2F2"/>
            <w:tcMar>
              <w:top w:w="70" w:type="dxa"/>
              <w:left w:w="100" w:type="dxa"/>
              <w:bottom w:w="70" w:type="dxa"/>
              <w:right w:w="100" w:type="dxa"/>
            </w:tcMar>
          </w:tcPr>
          <w:p w14:paraId="22B06878" w14:textId="77777777" w:rsidR="00874C88" w:rsidRPr="00C16DB4" w:rsidRDefault="00C16DB4">
            <w:pPr>
              <w:spacing w:line="250" w:lineRule="auto"/>
              <w:rPr>
                <w:lang w:val="en-US"/>
              </w:rPr>
            </w:pPr>
            <w:r w:rsidRPr="00C16DB4">
              <w:rPr>
                <w:sz w:val="17"/>
                <w:szCs w:val="17"/>
                <w:lang w:val="en-US"/>
              </w:rPr>
              <w:t>Cosmetics QC plus contract laboratories</w:t>
            </w:r>
          </w:p>
        </w:tc>
      </w:tr>
      <w:tr w:rsidR="00874C88" w:rsidRPr="00C16DB4" w14:paraId="23CACA8D" w14:textId="77777777">
        <w:tblPrEx>
          <w:tblCellMar>
            <w:top w:w="0" w:type="dxa"/>
            <w:bottom w:w="0" w:type="dxa"/>
          </w:tblCellMar>
        </w:tblPrEx>
        <w:tc>
          <w:tcPr>
            <w:tcW w:w="2500" w:type="dxa"/>
            <w:shd w:val="clear" w:color="auto" w:fill="FFFFFF"/>
            <w:tcMar>
              <w:top w:w="70" w:type="dxa"/>
              <w:left w:w="100" w:type="dxa"/>
              <w:bottom w:w="70" w:type="dxa"/>
              <w:right w:w="100" w:type="dxa"/>
            </w:tcMar>
          </w:tcPr>
          <w:p w14:paraId="14957DEC" w14:textId="77777777" w:rsidR="00874C88" w:rsidRDefault="00C16DB4">
            <w:pPr>
              <w:spacing w:line="250" w:lineRule="auto"/>
            </w:pPr>
            <w:r>
              <w:rPr>
                <w:b/>
                <w:bCs/>
                <w:sz w:val="17"/>
                <w:szCs w:val="17"/>
              </w:rPr>
              <w:t>Environmental</w:t>
            </w:r>
          </w:p>
        </w:tc>
        <w:tc>
          <w:tcPr>
            <w:tcW w:w="1400" w:type="dxa"/>
            <w:shd w:val="clear" w:color="auto" w:fill="FFFFFF"/>
            <w:tcMar>
              <w:top w:w="70" w:type="dxa"/>
              <w:left w:w="100" w:type="dxa"/>
              <w:bottom w:w="70" w:type="dxa"/>
              <w:right w:w="100" w:type="dxa"/>
            </w:tcMar>
          </w:tcPr>
          <w:p w14:paraId="460C76EA" w14:textId="77777777" w:rsidR="00874C88" w:rsidRDefault="00C16DB4">
            <w:pPr>
              <w:spacing w:line="250" w:lineRule="auto"/>
              <w:jc w:val="right"/>
            </w:pPr>
            <w:r>
              <w:rPr>
                <w:sz w:val="17"/>
                <w:szCs w:val="17"/>
              </w:rPr>
              <w:t>120</w:t>
            </w:r>
          </w:p>
        </w:tc>
        <w:tc>
          <w:tcPr>
            <w:tcW w:w="1300" w:type="dxa"/>
            <w:shd w:val="clear" w:color="auto" w:fill="FFFFFF"/>
            <w:tcMar>
              <w:top w:w="70" w:type="dxa"/>
              <w:left w:w="100" w:type="dxa"/>
              <w:bottom w:w="70" w:type="dxa"/>
              <w:right w:w="100" w:type="dxa"/>
            </w:tcMar>
          </w:tcPr>
          <w:p w14:paraId="673AC0FA" w14:textId="77777777" w:rsidR="00874C88" w:rsidRDefault="00C16DB4">
            <w:pPr>
              <w:spacing w:line="250" w:lineRule="auto"/>
              <w:jc w:val="right"/>
            </w:pPr>
            <w:r>
              <w:rPr>
                <w:sz w:val="17"/>
                <w:szCs w:val="17"/>
              </w:rPr>
              <w:t>4 %</w:t>
            </w:r>
          </w:p>
        </w:tc>
        <w:tc>
          <w:tcPr>
            <w:tcW w:w="1400" w:type="dxa"/>
            <w:shd w:val="clear" w:color="auto" w:fill="FFFFFF"/>
            <w:tcMar>
              <w:top w:w="70" w:type="dxa"/>
              <w:left w:w="100" w:type="dxa"/>
              <w:bottom w:w="70" w:type="dxa"/>
              <w:right w:w="100" w:type="dxa"/>
            </w:tcMar>
          </w:tcPr>
          <w:p w14:paraId="540A2C15" w14:textId="77777777" w:rsidR="00874C88" w:rsidRDefault="00C16DB4">
            <w:pPr>
              <w:spacing w:line="250" w:lineRule="auto"/>
              <w:jc w:val="right"/>
            </w:pPr>
            <w:r>
              <w:rPr>
                <w:sz w:val="17"/>
                <w:szCs w:val="17"/>
              </w:rPr>
              <w:t>1</w:t>
            </w:r>
          </w:p>
        </w:tc>
        <w:tc>
          <w:tcPr>
            <w:tcW w:w="2426" w:type="dxa"/>
            <w:shd w:val="clear" w:color="auto" w:fill="FFFFFF"/>
            <w:tcMar>
              <w:top w:w="70" w:type="dxa"/>
              <w:left w:w="100" w:type="dxa"/>
              <w:bottom w:w="70" w:type="dxa"/>
              <w:right w:w="100" w:type="dxa"/>
            </w:tcMar>
          </w:tcPr>
          <w:p w14:paraId="254A05BC" w14:textId="77777777" w:rsidR="00874C88" w:rsidRPr="00C16DB4" w:rsidRDefault="00C16DB4">
            <w:pPr>
              <w:spacing w:line="250" w:lineRule="auto"/>
              <w:rPr>
                <w:lang w:val="en-US"/>
              </w:rPr>
            </w:pPr>
            <w:r w:rsidRPr="00C16DB4">
              <w:rPr>
                <w:sz w:val="17"/>
                <w:szCs w:val="17"/>
                <w:lang w:val="en-US"/>
              </w:rPr>
              <w:t>Labs with microplastics capability or intent</w:t>
            </w:r>
          </w:p>
        </w:tc>
      </w:tr>
      <w:tr w:rsidR="00874C88" w14:paraId="5CFF60B7" w14:textId="77777777">
        <w:tblPrEx>
          <w:tblCellMar>
            <w:top w:w="0" w:type="dxa"/>
            <w:bottom w:w="0" w:type="dxa"/>
          </w:tblCellMar>
        </w:tblPrEx>
        <w:tc>
          <w:tcPr>
            <w:tcW w:w="2500" w:type="dxa"/>
            <w:shd w:val="clear" w:color="auto" w:fill="F2F2F2"/>
            <w:tcMar>
              <w:top w:w="70" w:type="dxa"/>
              <w:left w:w="100" w:type="dxa"/>
              <w:bottom w:w="70" w:type="dxa"/>
              <w:right w:w="100" w:type="dxa"/>
            </w:tcMar>
          </w:tcPr>
          <w:p w14:paraId="35C9411D" w14:textId="77777777" w:rsidR="00874C88" w:rsidRDefault="00C16DB4">
            <w:pPr>
              <w:spacing w:line="250" w:lineRule="auto"/>
            </w:pPr>
            <w:r>
              <w:rPr>
                <w:b/>
                <w:bCs/>
                <w:sz w:val="17"/>
                <w:szCs w:val="17"/>
              </w:rPr>
              <w:t>Total</w:t>
            </w:r>
          </w:p>
        </w:tc>
        <w:tc>
          <w:tcPr>
            <w:tcW w:w="1400" w:type="dxa"/>
            <w:shd w:val="clear" w:color="auto" w:fill="F2F2F2"/>
            <w:tcMar>
              <w:top w:w="70" w:type="dxa"/>
              <w:left w:w="100" w:type="dxa"/>
              <w:bottom w:w="70" w:type="dxa"/>
              <w:right w:w="100" w:type="dxa"/>
            </w:tcMar>
          </w:tcPr>
          <w:p w14:paraId="04D3D0BA" w14:textId="77777777" w:rsidR="00874C88" w:rsidRDefault="00874C88">
            <w:pPr>
              <w:spacing w:line="250" w:lineRule="auto"/>
              <w:jc w:val="right"/>
            </w:pPr>
          </w:p>
        </w:tc>
        <w:tc>
          <w:tcPr>
            <w:tcW w:w="1300" w:type="dxa"/>
            <w:shd w:val="clear" w:color="auto" w:fill="F2F2F2"/>
            <w:tcMar>
              <w:top w:w="70" w:type="dxa"/>
              <w:left w:w="100" w:type="dxa"/>
              <w:bottom w:w="70" w:type="dxa"/>
              <w:right w:w="100" w:type="dxa"/>
            </w:tcMar>
          </w:tcPr>
          <w:p w14:paraId="4CFB2538" w14:textId="77777777" w:rsidR="00874C88" w:rsidRDefault="00874C88">
            <w:pPr>
              <w:spacing w:line="250" w:lineRule="auto"/>
              <w:jc w:val="right"/>
            </w:pPr>
          </w:p>
        </w:tc>
        <w:tc>
          <w:tcPr>
            <w:tcW w:w="1400" w:type="dxa"/>
            <w:shd w:val="clear" w:color="auto" w:fill="F2F2F2"/>
            <w:tcMar>
              <w:top w:w="70" w:type="dxa"/>
              <w:left w:w="100" w:type="dxa"/>
              <w:bottom w:w="70" w:type="dxa"/>
              <w:right w:w="100" w:type="dxa"/>
            </w:tcMar>
          </w:tcPr>
          <w:p w14:paraId="59CFB148" w14:textId="77777777" w:rsidR="00874C88" w:rsidRDefault="00C16DB4">
            <w:pPr>
              <w:spacing w:line="250" w:lineRule="auto"/>
              <w:jc w:val="right"/>
            </w:pPr>
            <w:r>
              <w:rPr>
                <w:sz w:val="17"/>
                <w:szCs w:val="17"/>
              </w:rPr>
              <w:t>55</w:t>
            </w:r>
          </w:p>
        </w:tc>
        <w:tc>
          <w:tcPr>
            <w:tcW w:w="2426" w:type="dxa"/>
            <w:shd w:val="clear" w:color="auto" w:fill="F2F2F2"/>
            <w:tcMar>
              <w:top w:w="70" w:type="dxa"/>
              <w:left w:w="100" w:type="dxa"/>
              <w:bottom w:w="70" w:type="dxa"/>
              <w:right w:w="100" w:type="dxa"/>
            </w:tcMar>
          </w:tcPr>
          <w:p w14:paraId="0FD0EC21" w14:textId="77777777" w:rsidR="00874C88" w:rsidRDefault="00874C88">
            <w:pPr>
              <w:spacing w:line="250" w:lineRule="auto"/>
            </w:pPr>
          </w:p>
        </w:tc>
      </w:tr>
    </w:tbl>
    <w:p w14:paraId="4C2E2532" w14:textId="77777777" w:rsidR="00874C88" w:rsidRPr="00C16DB4" w:rsidRDefault="00C16DB4">
      <w:pPr>
        <w:spacing w:before="50" w:after="180"/>
        <w:rPr>
          <w:lang w:val="en-US"/>
        </w:rPr>
      </w:pPr>
      <w:r w:rsidRPr="00C16DB4">
        <w:rPr>
          <w:i/>
          <w:iCs/>
          <w:color w:val="595959"/>
          <w:sz w:val="16"/>
          <w:szCs w:val="16"/>
          <w:lang w:val="en-US"/>
        </w:rPr>
        <w:t>Table 1 — Sanity check: today's entire QCL-IR imaging market across all vendors is of the order of 70 units per year, research-driven. A model total of 55 therefore implies that an automated system roughly doubles the category rather than taking share with</w:t>
      </w:r>
      <w:r w:rsidRPr="00C16DB4">
        <w:rPr>
          <w:i/>
          <w:iCs/>
          <w:color w:val="595959"/>
          <w:sz w:val="16"/>
          <w:szCs w:val="16"/>
          <w:lang w:val="en-US"/>
        </w:rPr>
        <w:t>in it — which is only true if the industrial buyer is real. That is the central assumption of the whole project.</w:t>
      </w:r>
    </w:p>
    <w:p w14:paraId="2155CB67" w14:textId="77777777" w:rsidR="00874C88" w:rsidRPr="00C16DB4" w:rsidRDefault="00C16DB4">
      <w:pPr>
        <w:rPr>
          <w:lang w:val="en-US"/>
        </w:rPr>
      </w:pPr>
      <w:r w:rsidRPr="00C16DB4">
        <w:rPr>
          <w:lang w:val="en-US"/>
        </w:rPr>
        <w:br w:type="page"/>
      </w:r>
    </w:p>
    <w:p w14:paraId="7368F8E5" w14:textId="77777777" w:rsidR="00874C88" w:rsidRPr="00C16DB4" w:rsidRDefault="00C16DB4">
      <w:pPr>
        <w:pStyle w:val="berschrift1"/>
        <w:spacing w:before="320" w:after="130"/>
        <w:rPr>
          <w:lang w:val="en-US"/>
        </w:rPr>
      </w:pPr>
      <w:r w:rsidRPr="00C16DB4">
        <w:rPr>
          <w:b/>
          <w:bCs/>
          <w:color w:val="1F4E79"/>
          <w:sz w:val="26"/>
          <w:szCs w:val="26"/>
          <w:lang w:val="en-US"/>
        </w:rPr>
        <w:lastRenderedPageBreak/>
        <w:t>3. What we are actually automating</w:t>
      </w:r>
    </w:p>
    <w:p w14:paraId="1D21582A" w14:textId="77777777" w:rsidR="00874C88" w:rsidRPr="00C16DB4" w:rsidRDefault="00C16DB4">
      <w:pPr>
        <w:spacing w:after="110" w:line="270" w:lineRule="auto"/>
        <w:rPr>
          <w:lang w:val="en-US"/>
        </w:rPr>
      </w:pPr>
      <w:r w:rsidRPr="00C16DB4">
        <w:rPr>
          <w:lang w:val="en-US"/>
        </w:rPr>
        <w:t xml:space="preserve">Taken from the ProMetronics workflow analysis of the Spero-QT plus </w:t>
      </w:r>
      <w:proofErr w:type="spellStart"/>
      <w:r w:rsidRPr="00C16DB4">
        <w:rPr>
          <w:lang w:val="en-US"/>
        </w:rPr>
        <w:t>ImageLab</w:t>
      </w:r>
      <w:proofErr w:type="spellEnd"/>
      <w:r w:rsidRPr="00C16DB4">
        <w:rPr>
          <w:lang w:val="en-US"/>
        </w:rPr>
        <w:t xml:space="preserve"> chain. Nine items are delivera</w:t>
      </w:r>
      <w:r w:rsidRPr="00C16DB4">
        <w:rPr>
          <w:lang w:val="en-US"/>
        </w:rPr>
        <w:t>ble with today's stack; eight are the physics-informed roadmap.</w:t>
      </w:r>
    </w:p>
    <w:p w14:paraId="233FF72F" w14:textId="77777777" w:rsidR="00874C88" w:rsidRPr="00C16DB4" w:rsidRDefault="00874C88">
      <w:pPr>
        <w:spacing w:after="60"/>
        <w:rPr>
          <w:lang w:val="en-US"/>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3100"/>
        <w:gridCol w:w="4926"/>
      </w:tblGrid>
      <w:tr w:rsidR="00874C88" w:rsidRPr="00C16DB4" w14:paraId="21176E66" w14:textId="77777777">
        <w:tblPrEx>
          <w:tblCellMar>
            <w:top w:w="0" w:type="dxa"/>
            <w:bottom w:w="0" w:type="dxa"/>
          </w:tblCellMar>
        </w:tblPrEx>
        <w:trPr>
          <w:tblHeader/>
        </w:trPr>
        <w:tc>
          <w:tcPr>
            <w:tcW w:w="1000" w:type="dxa"/>
            <w:shd w:val="clear" w:color="auto" w:fill="1F4E79"/>
            <w:tcMar>
              <w:top w:w="70" w:type="dxa"/>
              <w:left w:w="100" w:type="dxa"/>
              <w:bottom w:w="70" w:type="dxa"/>
              <w:right w:w="100" w:type="dxa"/>
            </w:tcMar>
          </w:tcPr>
          <w:p w14:paraId="67FA9B31" w14:textId="77777777" w:rsidR="00874C88" w:rsidRPr="00C16DB4" w:rsidRDefault="00874C88">
            <w:pPr>
              <w:spacing w:line="250" w:lineRule="auto"/>
              <w:rPr>
                <w:lang w:val="en-US"/>
              </w:rPr>
            </w:pPr>
          </w:p>
        </w:tc>
        <w:tc>
          <w:tcPr>
            <w:tcW w:w="3100" w:type="dxa"/>
            <w:shd w:val="clear" w:color="auto" w:fill="1F4E79"/>
            <w:tcMar>
              <w:top w:w="70" w:type="dxa"/>
              <w:left w:w="100" w:type="dxa"/>
              <w:bottom w:w="70" w:type="dxa"/>
              <w:right w:w="100" w:type="dxa"/>
            </w:tcMar>
          </w:tcPr>
          <w:p w14:paraId="14208DD5" w14:textId="77777777" w:rsidR="00874C88" w:rsidRDefault="00C16DB4">
            <w:pPr>
              <w:spacing w:line="250" w:lineRule="auto"/>
            </w:pPr>
            <w:proofErr w:type="spellStart"/>
            <w:r>
              <w:rPr>
                <w:b/>
                <w:bCs/>
                <w:color w:val="FFFFFF"/>
                <w:sz w:val="17"/>
                <w:szCs w:val="17"/>
              </w:rPr>
              <w:t>Deliverable</w:t>
            </w:r>
            <w:proofErr w:type="spellEnd"/>
            <w:r>
              <w:rPr>
                <w:b/>
                <w:bCs/>
                <w:color w:val="FFFFFF"/>
                <w:sz w:val="17"/>
                <w:szCs w:val="17"/>
              </w:rPr>
              <w:t xml:space="preserve"> </w:t>
            </w:r>
            <w:proofErr w:type="spellStart"/>
            <w:r>
              <w:rPr>
                <w:b/>
                <w:bCs/>
                <w:color w:val="FFFFFF"/>
                <w:sz w:val="17"/>
                <w:szCs w:val="17"/>
              </w:rPr>
              <w:t>today</w:t>
            </w:r>
            <w:proofErr w:type="spellEnd"/>
            <w:r>
              <w:rPr>
                <w:b/>
                <w:bCs/>
                <w:color w:val="FFFFFF"/>
                <w:sz w:val="17"/>
                <w:szCs w:val="17"/>
              </w:rPr>
              <w:t xml:space="preserve"> (T1–T9)</w:t>
            </w:r>
          </w:p>
        </w:tc>
        <w:tc>
          <w:tcPr>
            <w:tcW w:w="4926" w:type="dxa"/>
            <w:shd w:val="clear" w:color="auto" w:fill="1F4E79"/>
            <w:tcMar>
              <w:top w:w="70" w:type="dxa"/>
              <w:left w:w="100" w:type="dxa"/>
              <w:bottom w:w="70" w:type="dxa"/>
              <w:right w:w="100" w:type="dxa"/>
            </w:tcMar>
          </w:tcPr>
          <w:p w14:paraId="3FEDCE7D" w14:textId="77777777" w:rsidR="00874C88" w:rsidRPr="00C16DB4" w:rsidRDefault="00C16DB4">
            <w:pPr>
              <w:spacing w:line="250" w:lineRule="auto"/>
              <w:rPr>
                <w:lang w:val="en-US"/>
              </w:rPr>
            </w:pPr>
            <w:r w:rsidRPr="00C16DB4">
              <w:rPr>
                <w:b/>
                <w:bCs/>
                <w:color w:val="FFFFFF"/>
                <w:sz w:val="17"/>
                <w:szCs w:val="17"/>
                <w:lang w:val="en-US"/>
              </w:rPr>
              <w:t>Where it applies in the workflow</w:t>
            </w:r>
          </w:p>
        </w:tc>
      </w:tr>
      <w:tr w:rsidR="00874C88" w:rsidRPr="00C16DB4" w14:paraId="2EFCF399" w14:textId="77777777">
        <w:tblPrEx>
          <w:tblCellMar>
            <w:top w:w="0" w:type="dxa"/>
            <w:bottom w:w="0" w:type="dxa"/>
          </w:tblCellMar>
        </w:tblPrEx>
        <w:tc>
          <w:tcPr>
            <w:tcW w:w="1000" w:type="dxa"/>
            <w:shd w:val="clear" w:color="auto" w:fill="FFFFFF"/>
            <w:tcMar>
              <w:top w:w="70" w:type="dxa"/>
              <w:left w:w="100" w:type="dxa"/>
              <w:bottom w:w="70" w:type="dxa"/>
              <w:right w:w="100" w:type="dxa"/>
            </w:tcMar>
          </w:tcPr>
          <w:p w14:paraId="1AF3027E" w14:textId="77777777" w:rsidR="00874C88" w:rsidRDefault="00C16DB4">
            <w:pPr>
              <w:spacing w:line="250" w:lineRule="auto"/>
            </w:pPr>
            <w:r>
              <w:rPr>
                <w:b/>
                <w:bCs/>
                <w:sz w:val="17"/>
                <w:szCs w:val="17"/>
              </w:rPr>
              <w:t>T1</w:t>
            </w:r>
          </w:p>
        </w:tc>
        <w:tc>
          <w:tcPr>
            <w:tcW w:w="3100" w:type="dxa"/>
            <w:shd w:val="clear" w:color="auto" w:fill="FFFFFF"/>
            <w:tcMar>
              <w:top w:w="70" w:type="dxa"/>
              <w:left w:w="100" w:type="dxa"/>
              <w:bottom w:w="70" w:type="dxa"/>
              <w:right w:w="100" w:type="dxa"/>
            </w:tcMar>
          </w:tcPr>
          <w:p w14:paraId="77B36187" w14:textId="77777777" w:rsidR="00874C88" w:rsidRDefault="00C16DB4">
            <w:pPr>
              <w:spacing w:line="250" w:lineRule="auto"/>
            </w:pPr>
            <w:r>
              <w:rPr>
                <w:sz w:val="17"/>
                <w:szCs w:val="17"/>
              </w:rPr>
              <w:t xml:space="preserve">Learning ROI </w:t>
            </w:r>
            <w:proofErr w:type="spellStart"/>
            <w:r>
              <w:rPr>
                <w:sz w:val="17"/>
                <w:szCs w:val="17"/>
              </w:rPr>
              <w:t>detection</w:t>
            </w:r>
            <w:proofErr w:type="spellEnd"/>
          </w:p>
        </w:tc>
        <w:tc>
          <w:tcPr>
            <w:tcW w:w="4926" w:type="dxa"/>
            <w:shd w:val="clear" w:color="auto" w:fill="FFFFFF"/>
            <w:tcMar>
              <w:top w:w="70" w:type="dxa"/>
              <w:left w:w="100" w:type="dxa"/>
              <w:bottom w:w="70" w:type="dxa"/>
              <w:right w:w="100" w:type="dxa"/>
            </w:tcMar>
          </w:tcPr>
          <w:p w14:paraId="37B17C5E" w14:textId="77777777" w:rsidR="00874C88" w:rsidRPr="00C16DB4" w:rsidRDefault="00C16DB4">
            <w:pPr>
              <w:spacing w:line="250" w:lineRule="auto"/>
              <w:rPr>
                <w:lang w:val="en-US"/>
              </w:rPr>
            </w:pPr>
            <w:r w:rsidRPr="00C16DB4">
              <w:rPr>
                <w:sz w:val="17"/>
                <w:szCs w:val="17"/>
                <w:lang w:val="en-US"/>
              </w:rPr>
              <w:t>ROI selection is manual today — the single largest unattended-operation blocker</w:t>
            </w:r>
          </w:p>
        </w:tc>
      </w:tr>
      <w:tr w:rsidR="00874C88" w:rsidRPr="00C16DB4" w14:paraId="160299ED" w14:textId="77777777">
        <w:tblPrEx>
          <w:tblCellMar>
            <w:top w:w="0" w:type="dxa"/>
            <w:bottom w:w="0" w:type="dxa"/>
          </w:tblCellMar>
        </w:tblPrEx>
        <w:tc>
          <w:tcPr>
            <w:tcW w:w="1000" w:type="dxa"/>
            <w:shd w:val="clear" w:color="auto" w:fill="F2F2F2"/>
            <w:tcMar>
              <w:top w:w="70" w:type="dxa"/>
              <w:left w:w="100" w:type="dxa"/>
              <w:bottom w:w="70" w:type="dxa"/>
              <w:right w:w="100" w:type="dxa"/>
            </w:tcMar>
          </w:tcPr>
          <w:p w14:paraId="3919F911" w14:textId="77777777" w:rsidR="00874C88" w:rsidRDefault="00C16DB4">
            <w:pPr>
              <w:spacing w:line="250" w:lineRule="auto"/>
            </w:pPr>
            <w:r>
              <w:rPr>
                <w:b/>
                <w:bCs/>
                <w:sz w:val="17"/>
                <w:szCs w:val="17"/>
              </w:rPr>
              <w:t>T2</w:t>
            </w:r>
          </w:p>
        </w:tc>
        <w:tc>
          <w:tcPr>
            <w:tcW w:w="3100" w:type="dxa"/>
            <w:shd w:val="clear" w:color="auto" w:fill="F2F2F2"/>
            <w:tcMar>
              <w:top w:w="70" w:type="dxa"/>
              <w:left w:w="100" w:type="dxa"/>
              <w:bottom w:w="70" w:type="dxa"/>
              <w:right w:w="100" w:type="dxa"/>
            </w:tcMar>
          </w:tcPr>
          <w:p w14:paraId="3474DBC4" w14:textId="77777777" w:rsidR="00874C88" w:rsidRDefault="00C16DB4">
            <w:pPr>
              <w:spacing w:line="250" w:lineRule="auto"/>
            </w:pPr>
            <w:r>
              <w:rPr>
                <w:sz w:val="17"/>
                <w:szCs w:val="17"/>
              </w:rPr>
              <w:t xml:space="preserve">AI </w:t>
            </w:r>
            <w:proofErr w:type="spellStart"/>
            <w:r>
              <w:rPr>
                <w:sz w:val="17"/>
                <w:szCs w:val="17"/>
              </w:rPr>
              <w:t>spectral</w:t>
            </w:r>
            <w:proofErr w:type="spellEnd"/>
            <w:r>
              <w:rPr>
                <w:sz w:val="17"/>
                <w:szCs w:val="17"/>
              </w:rPr>
              <w:t xml:space="preserve"> </w:t>
            </w:r>
            <w:proofErr w:type="spellStart"/>
            <w:r>
              <w:rPr>
                <w:sz w:val="17"/>
                <w:szCs w:val="17"/>
              </w:rPr>
              <w:t>classification</w:t>
            </w:r>
            <w:proofErr w:type="spellEnd"/>
          </w:p>
        </w:tc>
        <w:tc>
          <w:tcPr>
            <w:tcW w:w="4926" w:type="dxa"/>
            <w:shd w:val="clear" w:color="auto" w:fill="F2F2F2"/>
            <w:tcMar>
              <w:top w:w="70" w:type="dxa"/>
              <w:left w:w="100" w:type="dxa"/>
              <w:bottom w:w="70" w:type="dxa"/>
              <w:right w:w="100" w:type="dxa"/>
            </w:tcMar>
          </w:tcPr>
          <w:p w14:paraId="021FB8D6" w14:textId="77777777" w:rsidR="00874C88" w:rsidRPr="00C16DB4" w:rsidRDefault="00C16DB4">
            <w:pPr>
              <w:spacing w:line="250" w:lineRule="auto"/>
              <w:rPr>
                <w:lang w:val="en-US"/>
              </w:rPr>
            </w:pPr>
            <w:r w:rsidRPr="00C16DB4">
              <w:rPr>
                <w:sz w:val="17"/>
                <w:szCs w:val="17"/>
                <w:lang w:val="en-US"/>
              </w:rPr>
              <w:t>Replaces per-study chemometric models</w:t>
            </w:r>
          </w:p>
        </w:tc>
      </w:tr>
      <w:tr w:rsidR="00874C88" w:rsidRPr="00C16DB4" w14:paraId="438429B0" w14:textId="77777777">
        <w:tblPrEx>
          <w:tblCellMar>
            <w:top w:w="0" w:type="dxa"/>
            <w:bottom w:w="0" w:type="dxa"/>
          </w:tblCellMar>
        </w:tblPrEx>
        <w:tc>
          <w:tcPr>
            <w:tcW w:w="1000" w:type="dxa"/>
            <w:shd w:val="clear" w:color="auto" w:fill="FFFFFF"/>
            <w:tcMar>
              <w:top w:w="70" w:type="dxa"/>
              <w:left w:w="100" w:type="dxa"/>
              <w:bottom w:w="70" w:type="dxa"/>
              <w:right w:w="100" w:type="dxa"/>
            </w:tcMar>
          </w:tcPr>
          <w:p w14:paraId="7CD7C4B4" w14:textId="77777777" w:rsidR="00874C88" w:rsidRDefault="00C16DB4">
            <w:pPr>
              <w:spacing w:line="250" w:lineRule="auto"/>
            </w:pPr>
            <w:r>
              <w:rPr>
                <w:b/>
                <w:bCs/>
                <w:sz w:val="17"/>
                <w:szCs w:val="17"/>
              </w:rPr>
              <w:t>T3</w:t>
            </w:r>
          </w:p>
        </w:tc>
        <w:tc>
          <w:tcPr>
            <w:tcW w:w="3100" w:type="dxa"/>
            <w:shd w:val="clear" w:color="auto" w:fill="FFFFFF"/>
            <w:tcMar>
              <w:top w:w="70" w:type="dxa"/>
              <w:left w:w="100" w:type="dxa"/>
              <w:bottom w:w="70" w:type="dxa"/>
              <w:right w:w="100" w:type="dxa"/>
            </w:tcMar>
          </w:tcPr>
          <w:p w14:paraId="7CA239A7" w14:textId="77777777" w:rsidR="00874C88" w:rsidRDefault="00C16DB4">
            <w:pPr>
              <w:spacing w:line="250" w:lineRule="auto"/>
            </w:pPr>
            <w:proofErr w:type="spellStart"/>
            <w:r>
              <w:rPr>
                <w:sz w:val="17"/>
                <w:szCs w:val="17"/>
              </w:rPr>
              <w:t>Scalable</w:t>
            </w:r>
            <w:proofErr w:type="spellEnd"/>
            <w:r>
              <w:rPr>
                <w:sz w:val="17"/>
                <w:szCs w:val="17"/>
              </w:rPr>
              <w:t xml:space="preserve"> </w:t>
            </w:r>
            <w:proofErr w:type="spellStart"/>
            <w:r>
              <w:rPr>
                <w:sz w:val="17"/>
                <w:szCs w:val="17"/>
              </w:rPr>
              <w:t>spectral</w:t>
            </w:r>
            <w:proofErr w:type="spellEnd"/>
            <w:r>
              <w:rPr>
                <w:sz w:val="17"/>
                <w:szCs w:val="17"/>
              </w:rPr>
              <w:t xml:space="preserve"> </w:t>
            </w:r>
            <w:proofErr w:type="spellStart"/>
            <w:r>
              <w:rPr>
                <w:sz w:val="17"/>
                <w:szCs w:val="17"/>
              </w:rPr>
              <w:t>search</w:t>
            </w:r>
            <w:proofErr w:type="spellEnd"/>
          </w:p>
        </w:tc>
        <w:tc>
          <w:tcPr>
            <w:tcW w:w="4926" w:type="dxa"/>
            <w:shd w:val="clear" w:color="auto" w:fill="FFFFFF"/>
            <w:tcMar>
              <w:top w:w="70" w:type="dxa"/>
              <w:left w:w="100" w:type="dxa"/>
              <w:bottom w:w="70" w:type="dxa"/>
              <w:right w:w="100" w:type="dxa"/>
            </w:tcMar>
          </w:tcPr>
          <w:p w14:paraId="768ABD11" w14:textId="77777777" w:rsidR="00874C88" w:rsidRPr="00C16DB4" w:rsidRDefault="00C16DB4">
            <w:pPr>
              <w:spacing w:line="250" w:lineRule="auto"/>
              <w:rPr>
                <w:lang w:val="en-US"/>
              </w:rPr>
            </w:pPr>
            <w:r w:rsidRPr="00C16DB4">
              <w:rPr>
                <w:sz w:val="17"/>
                <w:szCs w:val="17"/>
                <w:lang w:val="en-US"/>
              </w:rPr>
              <w:t>Replaces similarity matching rebuilt for each study</w:t>
            </w:r>
          </w:p>
        </w:tc>
      </w:tr>
      <w:tr w:rsidR="00874C88" w14:paraId="5EA6FC9A" w14:textId="77777777">
        <w:tblPrEx>
          <w:tblCellMar>
            <w:top w:w="0" w:type="dxa"/>
            <w:bottom w:w="0" w:type="dxa"/>
          </w:tblCellMar>
        </w:tblPrEx>
        <w:tc>
          <w:tcPr>
            <w:tcW w:w="1000" w:type="dxa"/>
            <w:shd w:val="clear" w:color="auto" w:fill="F2F2F2"/>
            <w:tcMar>
              <w:top w:w="70" w:type="dxa"/>
              <w:left w:w="100" w:type="dxa"/>
              <w:bottom w:w="70" w:type="dxa"/>
              <w:right w:w="100" w:type="dxa"/>
            </w:tcMar>
          </w:tcPr>
          <w:p w14:paraId="40403029" w14:textId="77777777" w:rsidR="00874C88" w:rsidRDefault="00C16DB4">
            <w:pPr>
              <w:spacing w:line="250" w:lineRule="auto"/>
            </w:pPr>
            <w:r>
              <w:rPr>
                <w:b/>
                <w:bCs/>
                <w:sz w:val="17"/>
                <w:szCs w:val="17"/>
              </w:rPr>
              <w:t>T4</w:t>
            </w:r>
          </w:p>
        </w:tc>
        <w:tc>
          <w:tcPr>
            <w:tcW w:w="3100" w:type="dxa"/>
            <w:shd w:val="clear" w:color="auto" w:fill="F2F2F2"/>
            <w:tcMar>
              <w:top w:w="70" w:type="dxa"/>
              <w:left w:w="100" w:type="dxa"/>
              <w:bottom w:w="70" w:type="dxa"/>
              <w:right w:w="100" w:type="dxa"/>
            </w:tcMar>
          </w:tcPr>
          <w:p w14:paraId="79846BF5" w14:textId="77777777" w:rsidR="00874C88" w:rsidRPr="00C16DB4" w:rsidRDefault="00C16DB4">
            <w:pPr>
              <w:spacing w:line="250" w:lineRule="auto"/>
              <w:rPr>
                <w:lang w:val="en-US"/>
              </w:rPr>
            </w:pPr>
            <w:r w:rsidRPr="00C16DB4">
              <w:rPr>
                <w:sz w:val="17"/>
                <w:szCs w:val="17"/>
                <w:lang w:val="en-US"/>
              </w:rPr>
              <w:t>Inference as a service (API)</w:t>
            </w:r>
          </w:p>
        </w:tc>
        <w:tc>
          <w:tcPr>
            <w:tcW w:w="4926" w:type="dxa"/>
            <w:shd w:val="clear" w:color="auto" w:fill="F2F2F2"/>
            <w:tcMar>
              <w:top w:w="70" w:type="dxa"/>
              <w:left w:w="100" w:type="dxa"/>
              <w:bottom w:w="70" w:type="dxa"/>
              <w:right w:w="100" w:type="dxa"/>
            </w:tcMar>
          </w:tcPr>
          <w:p w14:paraId="682E98C0" w14:textId="77777777" w:rsidR="00874C88" w:rsidRDefault="00C16DB4">
            <w:pPr>
              <w:spacing w:line="250" w:lineRule="auto"/>
            </w:pPr>
            <w:r>
              <w:rPr>
                <w:sz w:val="17"/>
                <w:szCs w:val="17"/>
              </w:rPr>
              <w:t>Cross-</w:t>
            </w:r>
            <w:proofErr w:type="spellStart"/>
            <w:r>
              <w:rPr>
                <w:sz w:val="17"/>
                <w:szCs w:val="17"/>
              </w:rPr>
              <w:t>cutting</w:t>
            </w:r>
            <w:proofErr w:type="spellEnd"/>
            <w:r>
              <w:rPr>
                <w:sz w:val="17"/>
                <w:szCs w:val="17"/>
              </w:rPr>
              <w:t xml:space="preserve"> </w:t>
            </w:r>
            <w:proofErr w:type="spellStart"/>
            <w:r>
              <w:rPr>
                <w:sz w:val="17"/>
                <w:szCs w:val="17"/>
              </w:rPr>
              <w:t>infrastructure</w:t>
            </w:r>
            <w:proofErr w:type="spellEnd"/>
          </w:p>
        </w:tc>
      </w:tr>
      <w:tr w:rsidR="00874C88" w14:paraId="3807AA69" w14:textId="77777777">
        <w:tblPrEx>
          <w:tblCellMar>
            <w:top w:w="0" w:type="dxa"/>
            <w:bottom w:w="0" w:type="dxa"/>
          </w:tblCellMar>
        </w:tblPrEx>
        <w:tc>
          <w:tcPr>
            <w:tcW w:w="1000" w:type="dxa"/>
            <w:shd w:val="clear" w:color="auto" w:fill="FFFFFF"/>
            <w:tcMar>
              <w:top w:w="70" w:type="dxa"/>
              <w:left w:w="100" w:type="dxa"/>
              <w:bottom w:w="70" w:type="dxa"/>
              <w:right w:w="100" w:type="dxa"/>
            </w:tcMar>
          </w:tcPr>
          <w:p w14:paraId="47358DA4" w14:textId="77777777" w:rsidR="00874C88" w:rsidRDefault="00C16DB4">
            <w:pPr>
              <w:spacing w:line="250" w:lineRule="auto"/>
            </w:pPr>
            <w:r>
              <w:rPr>
                <w:b/>
                <w:bCs/>
                <w:sz w:val="17"/>
                <w:szCs w:val="17"/>
              </w:rPr>
              <w:t>T5</w:t>
            </w:r>
          </w:p>
        </w:tc>
        <w:tc>
          <w:tcPr>
            <w:tcW w:w="3100" w:type="dxa"/>
            <w:shd w:val="clear" w:color="auto" w:fill="FFFFFF"/>
            <w:tcMar>
              <w:top w:w="70" w:type="dxa"/>
              <w:left w:w="100" w:type="dxa"/>
              <w:bottom w:w="70" w:type="dxa"/>
              <w:right w:w="100" w:type="dxa"/>
            </w:tcMar>
          </w:tcPr>
          <w:p w14:paraId="6C87A36B" w14:textId="77777777" w:rsidR="00874C88" w:rsidRDefault="00C16DB4">
            <w:pPr>
              <w:spacing w:line="250" w:lineRule="auto"/>
            </w:pPr>
            <w:r>
              <w:rPr>
                <w:sz w:val="17"/>
                <w:szCs w:val="17"/>
              </w:rPr>
              <w:t xml:space="preserve">Central </w:t>
            </w:r>
            <w:proofErr w:type="spellStart"/>
            <w:r>
              <w:rPr>
                <w:sz w:val="17"/>
                <w:szCs w:val="17"/>
              </w:rPr>
              <w:t>data</w:t>
            </w:r>
            <w:proofErr w:type="spellEnd"/>
            <w:r>
              <w:rPr>
                <w:sz w:val="17"/>
                <w:szCs w:val="17"/>
              </w:rPr>
              <w:t xml:space="preserve"> </w:t>
            </w:r>
            <w:proofErr w:type="spellStart"/>
            <w:r>
              <w:rPr>
                <w:sz w:val="17"/>
                <w:szCs w:val="17"/>
              </w:rPr>
              <w:t>lake</w:t>
            </w:r>
            <w:proofErr w:type="spellEnd"/>
          </w:p>
        </w:tc>
        <w:tc>
          <w:tcPr>
            <w:tcW w:w="4926" w:type="dxa"/>
            <w:shd w:val="clear" w:color="auto" w:fill="FFFFFF"/>
            <w:tcMar>
              <w:top w:w="70" w:type="dxa"/>
              <w:left w:w="100" w:type="dxa"/>
              <w:bottom w:w="70" w:type="dxa"/>
              <w:right w:w="100" w:type="dxa"/>
            </w:tcMar>
          </w:tcPr>
          <w:p w14:paraId="2A952DB8" w14:textId="77777777" w:rsidR="00874C88" w:rsidRDefault="00C16DB4">
            <w:pPr>
              <w:spacing w:line="250" w:lineRule="auto"/>
            </w:pPr>
            <w:proofErr w:type="spellStart"/>
            <w:r>
              <w:rPr>
                <w:sz w:val="17"/>
                <w:szCs w:val="17"/>
              </w:rPr>
              <w:t>Replaces</w:t>
            </w:r>
            <w:proofErr w:type="spellEnd"/>
            <w:r>
              <w:rPr>
                <w:sz w:val="17"/>
                <w:szCs w:val="17"/>
              </w:rPr>
              <w:t xml:space="preserve"> </w:t>
            </w:r>
            <w:proofErr w:type="spellStart"/>
            <w:r>
              <w:rPr>
                <w:sz w:val="17"/>
                <w:szCs w:val="17"/>
              </w:rPr>
              <w:t>local</w:t>
            </w:r>
            <w:proofErr w:type="spellEnd"/>
            <w:r>
              <w:rPr>
                <w:sz w:val="17"/>
                <w:szCs w:val="17"/>
              </w:rPr>
              <w:t xml:space="preserve"> </w:t>
            </w:r>
            <w:proofErr w:type="spellStart"/>
            <w:r>
              <w:rPr>
                <w:sz w:val="17"/>
                <w:szCs w:val="17"/>
              </w:rPr>
              <w:t>files</w:t>
            </w:r>
            <w:proofErr w:type="spellEnd"/>
          </w:p>
        </w:tc>
      </w:tr>
      <w:tr w:rsidR="00874C88" w14:paraId="07E3E142" w14:textId="77777777">
        <w:tblPrEx>
          <w:tblCellMar>
            <w:top w:w="0" w:type="dxa"/>
            <w:bottom w:w="0" w:type="dxa"/>
          </w:tblCellMar>
        </w:tblPrEx>
        <w:tc>
          <w:tcPr>
            <w:tcW w:w="1000" w:type="dxa"/>
            <w:shd w:val="clear" w:color="auto" w:fill="F2F2F2"/>
            <w:tcMar>
              <w:top w:w="70" w:type="dxa"/>
              <w:left w:w="100" w:type="dxa"/>
              <w:bottom w:w="70" w:type="dxa"/>
              <w:right w:w="100" w:type="dxa"/>
            </w:tcMar>
          </w:tcPr>
          <w:p w14:paraId="19214B53" w14:textId="77777777" w:rsidR="00874C88" w:rsidRDefault="00C16DB4">
            <w:pPr>
              <w:spacing w:line="250" w:lineRule="auto"/>
            </w:pPr>
            <w:r>
              <w:rPr>
                <w:b/>
                <w:bCs/>
                <w:sz w:val="17"/>
                <w:szCs w:val="17"/>
              </w:rPr>
              <w:t>T6</w:t>
            </w:r>
          </w:p>
        </w:tc>
        <w:tc>
          <w:tcPr>
            <w:tcW w:w="3100" w:type="dxa"/>
            <w:shd w:val="clear" w:color="auto" w:fill="F2F2F2"/>
            <w:tcMar>
              <w:top w:w="70" w:type="dxa"/>
              <w:left w:w="100" w:type="dxa"/>
              <w:bottom w:w="70" w:type="dxa"/>
              <w:right w:w="100" w:type="dxa"/>
            </w:tcMar>
          </w:tcPr>
          <w:p w14:paraId="2D536614" w14:textId="77777777" w:rsidR="00874C88" w:rsidRDefault="00C16DB4">
            <w:pPr>
              <w:spacing w:line="250" w:lineRule="auto"/>
            </w:pPr>
            <w:proofErr w:type="spellStart"/>
            <w:r>
              <w:rPr>
                <w:sz w:val="17"/>
                <w:szCs w:val="17"/>
              </w:rPr>
              <w:t>MLOps</w:t>
            </w:r>
            <w:proofErr w:type="spellEnd"/>
            <w:r>
              <w:rPr>
                <w:sz w:val="17"/>
                <w:szCs w:val="17"/>
              </w:rPr>
              <w:t xml:space="preserve"> and </w:t>
            </w:r>
            <w:proofErr w:type="spellStart"/>
            <w:r>
              <w:rPr>
                <w:sz w:val="17"/>
                <w:szCs w:val="17"/>
              </w:rPr>
              <w:t>model</w:t>
            </w:r>
            <w:proofErr w:type="spellEnd"/>
            <w:r>
              <w:rPr>
                <w:sz w:val="17"/>
                <w:szCs w:val="17"/>
              </w:rPr>
              <w:t xml:space="preserve"> </w:t>
            </w:r>
            <w:proofErr w:type="spellStart"/>
            <w:r>
              <w:rPr>
                <w:sz w:val="17"/>
                <w:szCs w:val="17"/>
              </w:rPr>
              <w:t>registry</w:t>
            </w:r>
            <w:proofErr w:type="spellEnd"/>
          </w:p>
        </w:tc>
        <w:tc>
          <w:tcPr>
            <w:tcW w:w="4926" w:type="dxa"/>
            <w:shd w:val="clear" w:color="auto" w:fill="F2F2F2"/>
            <w:tcMar>
              <w:top w:w="70" w:type="dxa"/>
              <w:left w:w="100" w:type="dxa"/>
              <w:bottom w:w="70" w:type="dxa"/>
              <w:right w:w="100" w:type="dxa"/>
            </w:tcMar>
          </w:tcPr>
          <w:p w14:paraId="737FC635" w14:textId="77777777" w:rsidR="00874C88" w:rsidRDefault="00C16DB4">
            <w:pPr>
              <w:spacing w:line="250" w:lineRule="auto"/>
            </w:pPr>
            <w:proofErr w:type="spellStart"/>
            <w:r>
              <w:rPr>
                <w:sz w:val="17"/>
                <w:szCs w:val="17"/>
              </w:rPr>
              <w:t>Replaces</w:t>
            </w:r>
            <w:proofErr w:type="spellEnd"/>
            <w:r>
              <w:rPr>
                <w:sz w:val="17"/>
                <w:szCs w:val="17"/>
              </w:rPr>
              <w:t xml:space="preserve"> per-</w:t>
            </w:r>
            <w:proofErr w:type="spellStart"/>
            <w:r>
              <w:rPr>
                <w:sz w:val="17"/>
                <w:szCs w:val="17"/>
              </w:rPr>
              <w:t>study</w:t>
            </w:r>
            <w:proofErr w:type="spellEnd"/>
            <w:r>
              <w:rPr>
                <w:sz w:val="17"/>
                <w:szCs w:val="17"/>
              </w:rPr>
              <w:t xml:space="preserve"> </w:t>
            </w:r>
            <w:proofErr w:type="spellStart"/>
            <w:r>
              <w:rPr>
                <w:sz w:val="17"/>
                <w:szCs w:val="17"/>
              </w:rPr>
              <w:t>models</w:t>
            </w:r>
            <w:proofErr w:type="spellEnd"/>
          </w:p>
        </w:tc>
      </w:tr>
      <w:tr w:rsidR="00874C88" w:rsidRPr="00C16DB4" w14:paraId="03C65148" w14:textId="77777777">
        <w:tblPrEx>
          <w:tblCellMar>
            <w:top w:w="0" w:type="dxa"/>
            <w:bottom w:w="0" w:type="dxa"/>
          </w:tblCellMar>
        </w:tblPrEx>
        <w:tc>
          <w:tcPr>
            <w:tcW w:w="1000" w:type="dxa"/>
            <w:shd w:val="clear" w:color="auto" w:fill="FFFFFF"/>
            <w:tcMar>
              <w:top w:w="70" w:type="dxa"/>
              <w:left w:w="100" w:type="dxa"/>
              <w:bottom w:w="70" w:type="dxa"/>
              <w:right w:w="100" w:type="dxa"/>
            </w:tcMar>
          </w:tcPr>
          <w:p w14:paraId="4C455A25" w14:textId="77777777" w:rsidR="00874C88" w:rsidRDefault="00C16DB4">
            <w:pPr>
              <w:spacing w:line="250" w:lineRule="auto"/>
            </w:pPr>
            <w:r>
              <w:rPr>
                <w:b/>
                <w:bCs/>
                <w:sz w:val="17"/>
                <w:szCs w:val="17"/>
              </w:rPr>
              <w:t>T7</w:t>
            </w:r>
          </w:p>
        </w:tc>
        <w:tc>
          <w:tcPr>
            <w:tcW w:w="3100" w:type="dxa"/>
            <w:shd w:val="clear" w:color="auto" w:fill="FFFFFF"/>
            <w:tcMar>
              <w:top w:w="70" w:type="dxa"/>
              <w:left w:w="100" w:type="dxa"/>
              <w:bottom w:w="70" w:type="dxa"/>
              <w:right w:w="100" w:type="dxa"/>
            </w:tcMar>
          </w:tcPr>
          <w:p w14:paraId="1BA02DFC" w14:textId="77777777" w:rsidR="00874C88" w:rsidRDefault="00C16DB4">
            <w:pPr>
              <w:spacing w:line="250" w:lineRule="auto"/>
            </w:pPr>
            <w:r>
              <w:rPr>
                <w:sz w:val="17"/>
                <w:szCs w:val="17"/>
              </w:rPr>
              <w:t>Self-</w:t>
            </w:r>
            <w:proofErr w:type="spellStart"/>
            <w:r>
              <w:rPr>
                <w:sz w:val="17"/>
                <w:szCs w:val="17"/>
              </w:rPr>
              <w:t>learning</w:t>
            </w:r>
            <w:proofErr w:type="spellEnd"/>
            <w:r>
              <w:rPr>
                <w:sz w:val="17"/>
                <w:szCs w:val="17"/>
              </w:rPr>
              <w:t xml:space="preserve"> loop</w:t>
            </w:r>
          </w:p>
        </w:tc>
        <w:tc>
          <w:tcPr>
            <w:tcW w:w="4926" w:type="dxa"/>
            <w:shd w:val="clear" w:color="auto" w:fill="FFFFFF"/>
            <w:tcMar>
              <w:top w:w="70" w:type="dxa"/>
              <w:left w:w="100" w:type="dxa"/>
              <w:bottom w:w="70" w:type="dxa"/>
              <w:right w:w="100" w:type="dxa"/>
            </w:tcMar>
          </w:tcPr>
          <w:p w14:paraId="6B10EFA4" w14:textId="77777777" w:rsidR="00874C88" w:rsidRPr="00C16DB4" w:rsidRDefault="00C16DB4">
            <w:pPr>
              <w:spacing w:line="250" w:lineRule="auto"/>
              <w:rPr>
                <w:lang w:val="en-US"/>
              </w:rPr>
            </w:pPr>
            <w:r w:rsidRPr="00C16DB4">
              <w:rPr>
                <w:sz w:val="17"/>
                <w:szCs w:val="17"/>
                <w:lang w:val="en-US"/>
              </w:rPr>
              <w:t>QA and validation, today static expert review</w:t>
            </w:r>
          </w:p>
        </w:tc>
      </w:tr>
      <w:tr w:rsidR="00874C88" w:rsidRPr="00C16DB4" w14:paraId="17573D15" w14:textId="77777777">
        <w:tblPrEx>
          <w:tblCellMar>
            <w:top w:w="0" w:type="dxa"/>
            <w:bottom w:w="0" w:type="dxa"/>
          </w:tblCellMar>
        </w:tblPrEx>
        <w:tc>
          <w:tcPr>
            <w:tcW w:w="1000" w:type="dxa"/>
            <w:shd w:val="clear" w:color="auto" w:fill="F2F2F2"/>
            <w:tcMar>
              <w:top w:w="70" w:type="dxa"/>
              <w:left w:w="100" w:type="dxa"/>
              <w:bottom w:w="70" w:type="dxa"/>
              <w:right w:w="100" w:type="dxa"/>
            </w:tcMar>
          </w:tcPr>
          <w:p w14:paraId="6A28DD71" w14:textId="77777777" w:rsidR="00874C88" w:rsidRDefault="00C16DB4">
            <w:pPr>
              <w:spacing w:line="250" w:lineRule="auto"/>
            </w:pPr>
            <w:r>
              <w:rPr>
                <w:b/>
                <w:bCs/>
                <w:sz w:val="17"/>
                <w:szCs w:val="17"/>
              </w:rPr>
              <w:t>T8</w:t>
            </w:r>
          </w:p>
        </w:tc>
        <w:tc>
          <w:tcPr>
            <w:tcW w:w="3100" w:type="dxa"/>
            <w:shd w:val="clear" w:color="auto" w:fill="F2F2F2"/>
            <w:tcMar>
              <w:top w:w="70" w:type="dxa"/>
              <w:left w:w="100" w:type="dxa"/>
              <w:bottom w:w="70" w:type="dxa"/>
              <w:right w:w="100" w:type="dxa"/>
            </w:tcMar>
          </w:tcPr>
          <w:p w14:paraId="3CC43149" w14:textId="77777777" w:rsidR="00874C88" w:rsidRDefault="00C16DB4">
            <w:pPr>
              <w:spacing w:line="250" w:lineRule="auto"/>
            </w:pPr>
            <w:proofErr w:type="spellStart"/>
            <w:r>
              <w:rPr>
                <w:sz w:val="17"/>
                <w:szCs w:val="17"/>
              </w:rPr>
              <w:t>Automatic</w:t>
            </w:r>
            <w:proofErr w:type="spellEnd"/>
            <w:r>
              <w:rPr>
                <w:sz w:val="17"/>
                <w:szCs w:val="17"/>
              </w:rPr>
              <w:t xml:space="preserve"> </w:t>
            </w:r>
            <w:proofErr w:type="spellStart"/>
            <w:r>
              <w:rPr>
                <w:sz w:val="17"/>
                <w:szCs w:val="17"/>
              </w:rPr>
              <w:t>reports</w:t>
            </w:r>
            <w:proofErr w:type="spellEnd"/>
          </w:p>
        </w:tc>
        <w:tc>
          <w:tcPr>
            <w:tcW w:w="4926" w:type="dxa"/>
            <w:shd w:val="clear" w:color="auto" w:fill="F2F2F2"/>
            <w:tcMar>
              <w:top w:w="70" w:type="dxa"/>
              <w:left w:w="100" w:type="dxa"/>
              <w:bottom w:w="70" w:type="dxa"/>
              <w:right w:w="100" w:type="dxa"/>
            </w:tcMar>
          </w:tcPr>
          <w:p w14:paraId="4DA39350" w14:textId="77777777" w:rsidR="00874C88" w:rsidRPr="00C16DB4" w:rsidRDefault="00C16DB4">
            <w:pPr>
              <w:spacing w:line="250" w:lineRule="auto"/>
              <w:rPr>
                <w:lang w:val="en-US"/>
              </w:rPr>
            </w:pPr>
            <w:r w:rsidRPr="00C16DB4">
              <w:rPr>
                <w:sz w:val="17"/>
                <w:szCs w:val="17"/>
                <w:lang w:val="en-US"/>
              </w:rPr>
              <w:t>Report generation is manual today</w:t>
            </w:r>
          </w:p>
        </w:tc>
      </w:tr>
      <w:tr w:rsidR="00874C88" w14:paraId="57EC883A" w14:textId="77777777">
        <w:tblPrEx>
          <w:tblCellMar>
            <w:top w:w="0" w:type="dxa"/>
            <w:bottom w:w="0" w:type="dxa"/>
          </w:tblCellMar>
        </w:tblPrEx>
        <w:tc>
          <w:tcPr>
            <w:tcW w:w="1000" w:type="dxa"/>
            <w:shd w:val="clear" w:color="auto" w:fill="FFFFFF"/>
            <w:tcMar>
              <w:top w:w="70" w:type="dxa"/>
              <w:left w:w="100" w:type="dxa"/>
              <w:bottom w:w="70" w:type="dxa"/>
              <w:right w:w="100" w:type="dxa"/>
            </w:tcMar>
          </w:tcPr>
          <w:p w14:paraId="08CEFA04" w14:textId="77777777" w:rsidR="00874C88" w:rsidRDefault="00C16DB4">
            <w:pPr>
              <w:spacing w:line="250" w:lineRule="auto"/>
            </w:pPr>
            <w:r>
              <w:rPr>
                <w:b/>
                <w:bCs/>
                <w:sz w:val="17"/>
                <w:szCs w:val="17"/>
              </w:rPr>
              <w:t>T9</w:t>
            </w:r>
          </w:p>
        </w:tc>
        <w:tc>
          <w:tcPr>
            <w:tcW w:w="3100" w:type="dxa"/>
            <w:shd w:val="clear" w:color="auto" w:fill="FFFFFF"/>
            <w:tcMar>
              <w:top w:w="70" w:type="dxa"/>
              <w:left w:w="100" w:type="dxa"/>
              <w:bottom w:w="70" w:type="dxa"/>
              <w:right w:w="100" w:type="dxa"/>
            </w:tcMar>
          </w:tcPr>
          <w:p w14:paraId="075A2574" w14:textId="77777777" w:rsidR="00874C88" w:rsidRDefault="00C16DB4">
            <w:pPr>
              <w:spacing w:line="250" w:lineRule="auto"/>
            </w:pPr>
            <w:r>
              <w:rPr>
                <w:sz w:val="17"/>
                <w:szCs w:val="17"/>
              </w:rPr>
              <w:t xml:space="preserve">PROM feature </w:t>
            </w:r>
            <w:proofErr w:type="spellStart"/>
            <w:r>
              <w:rPr>
                <w:sz w:val="17"/>
                <w:szCs w:val="17"/>
              </w:rPr>
              <w:t>extraction</w:t>
            </w:r>
            <w:proofErr w:type="spellEnd"/>
          </w:p>
        </w:tc>
        <w:tc>
          <w:tcPr>
            <w:tcW w:w="4926" w:type="dxa"/>
            <w:shd w:val="clear" w:color="auto" w:fill="FFFFFF"/>
            <w:tcMar>
              <w:top w:w="70" w:type="dxa"/>
              <w:left w:w="100" w:type="dxa"/>
              <w:bottom w:w="70" w:type="dxa"/>
              <w:right w:w="100" w:type="dxa"/>
            </w:tcMar>
          </w:tcPr>
          <w:p w14:paraId="285B76E2" w14:textId="77777777" w:rsidR="00874C88" w:rsidRDefault="00C16DB4">
            <w:pPr>
              <w:spacing w:line="250" w:lineRule="auto"/>
            </w:pPr>
            <w:proofErr w:type="spellStart"/>
            <w:r>
              <w:rPr>
                <w:sz w:val="17"/>
                <w:szCs w:val="17"/>
              </w:rPr>
              <w:t>Replaces</w:t>
            </w:r>
            <w:proofErr w:type="spellEnd"/>
            <w:r>
              <w:rPr>
                <w:sz w:val="17"/>
                <w:szCs w:val="17"/>
              </w:rPr>
              <w:t xml:space="preserve"> </w:t>
            </w:r>
            <w:proofErr w:type="spellStart"/>
            <w:r>
              <w:rPr>
                <w:sz w:val="17"/>
                <w:szCs w:val="17"/>
              </w:rPr>
              <w:t>manual</w:t>
            </w:r>
            <w:proofErr w:type="spellEnd"/>
            <w:r>
              <w:rPr>
                <w:sz w:val="17"/>
                <w:szCs w:val="17"/>
              </w:rPr>
              <w:t xml:space="preserve"> </w:t>
            </w:r>
            <w:proofErr w:type="spellStart"/>
            <w:r>
              <w:rPr>
                <w:sz w:val="17"/>
                <w:szCs w:val="17"/>
              </w:rPr>
              <w:t>descriptors</w:t>
            </w:r>
            <w:proofErr w:type="spellEnd"/>
          </w:p>
        </w:tc>
      </w:tr>
    </w:tbl>
    <w:p w14:paraId="283307E4" w14:textId="77777777" w:rsidR="00874C88" w:rsidRPr="00C16DB4" w:rsidRDefault="00C16DB4">
      <w:pPr>
        <w:spacing w:before="50" w:after="180"/>
        <w:rPr>
          <w:lang w:val="en-US"/>
        </w:rPr>
      </w:pPr>
      <w:r w:rsidRPr="00C16DB4">
        <w:rPr>
          <w:i/>
          <w:iCs/>
          <w:color w:val="595959"/>
          <w:sz w:val="16"/>
          <w:szCs w:val="16"/>
          <w:lang w:val="en-US"/>
        </w:rPr>
        <w:t>Table 2 — Two items describe manual steps outright: ROI selection (T1) and report generation (T8). Those are the two that convert directly into Time to Result.</w:t>
      </w:r>
    </w:p>
    <w:p w14:paraId="48C2821B" w14:textId="77777777" w:rsidR="00874C88" w:rsidRPr="00C16DB4" w:rsidRDefault="00C16DB4">
      <w:pPr>
        <w:spacing w:after="110" w:line="270" w:lineRule="auto"/>
        <w:rPr>
          <w:lang w:val="en-US"/>
        </w:rPr>
      </w:pPr>
      <w:r w:rsidRPr="00C16DB4">
        <w:rPr>
          <w:b/>
          <w:bCs/>
          <w:lang w:val="en-US"/>
        </w:rPr>
        <w:t xml:space="preserve">The physics roadmap (P1–P8) is deliberately not part of this decision: </w:t>
      </w:r>
      <w:r w:rsidRPr="00C16DB4">
        <w:rPr>
          <w:lang w:val="en-US"/>
        </w:rPr>
        <w:t>scattering correction, ph</w:t>
      </w:r>
      <w:r w:rsidRPr="00C16DB4">
        <w:rPr>
          <w:lang w:val="en-US"/>
        </w:rPr>
        <w:t>ysics-based unmixing, inverse parameter determination, sparse acquisition, process state estimation, uncertainty quantification, cross-instrument transfer and the spectroscopy physics template. These map onto the Leonardo roadmap discussion, not onto the l</w:t>
      </w:r>
      <w:r w:rsidRPr="00C16DB4">
        <w:rPr>
          <w:lang w:val="en-US"/>
        </w:rPr>
        <w:t>aunch vertical.</w:t>
      </w:r>
    </w:p>
    <w:p w14:paraId="69061C33" w14:textId="77777777" w:rsidR="00874C88" w:rsidRPr="00C16DB4" w:rsidRDefault="00C16DB4">
      <w:pPr>
        <w:spacing w:after="110" w:line="270" w:lineRule="auto"/>
        <w:rPr>
          <w:lang w:val="en-US"/>
        </w:rPr>
      </w:pPr>
      <w:r w:rsidRPr="00C16DB4">
        <w:rPr>
          <w:b/>
          <w:bCs/>
          <w:lang w:val="en-US"/>
        </w:rPr>
        <w:t xml:space="preserve">One structural point worth carrying into the QDE conversation: </w:t>
      </w:r>
      <w:r w:rsidRPr="00C16DB4">
        <w:rPr>
          <w:lang w:val="en-US"/>
        </w:rPr>
        <w:t xml:space="preserve">the T-items split into a throughput cluster (T1, T2, T3, T8, T9) and an infrastructure cluster (T4, T5, T6, T7). Small industrial laboratories buy the first. Large regulated </w:t>
      </w:r>
      <w:proofErr w:type="spellStart"/>
      <w:r w:rsidRPr="00C16DB4">
        <w:rPr>
          <w:lang w:val="en-US"/>
        </w:rPr>
        <w:t>org</w:t>
      </w:r>
      <w:r w:rsidRPr="00C16DB4">
        <w:rPr>
          <w:lang w:val="en-US"/>
        </w:rPr>
        <w:t>anisations</w:t>
      </w:r>
      <w:proofErr w:type="spellEnd"/>
      <w:r w:rsidRPr="00C16DB4">
        <w:rPr>
          <w:lang w:val="en-US"/>
        </w:rPr>
        <w:t xml:space="preserve"> buy both, and value the second more. That split largely explains the ranking below.</w:t>
      </w:r>
    </w:p>
    <w:p w14:paraId="2A74BAED" w14:textId="77777777" w:rsidR="00874C88" w:rsidRPr="00C16DB4" w:rsidRDefault="00C16DB4">
      <w:pPr>
        <w:rPr>
          <w:lang w:val="en-US"/>
        </w:rPr>
      </w:pPr>
      <w:r w:rsidRPr="00C16DB4">
        <w:rPr>
          <w:lang w:val="en-US"/>
        </w:rPr>
        <w:br w:type="page"/>
      </w:r>
    </w:p>
    <w:p w14:paraId="5B33ED3D" w14:textId="77777777" w:rsidR="00874C88" w:rsidRPr="00C16DB4" w:rsidRDefault="00C16DB4">
      <w:pPr>
        <w:pStyle w:val="berschrift1"/>
        <w:spacing w:before="320" w:after="130"/>
        <w:rPr>
          <w:lang w:val="en-US"/>
        </w:rPr>
      </w:pPr>
      <w:r w:rsidRPr="00C16DB4">
        <w:rPr>
          <w:b/>
          <w:bCs/>
          <w:color w:val="1F4E79"/>
          <w:sz w:val="26"/>
          <w:szCs w:val="26"/>
          <w:lang w:val="en-US"/>
        </w:rPr>
        <w:lastRenderedPageBreak/>
        <w:t>4. The seven verticals</w:t>
      </w:r>
    </w:p>
    <w:p w14:paraId="72212083" w14:textId="77777777" w:rsidR="00874C88" w:rsidRPr="00C16DB4" w:rsidRDefault="00C16DB4">
      <w:pPr>
        <w:pStyle w:val="berschrift2"/>
        <w:spacing w:before="220" w:after="90"/>
        <w:rPr>
          <w:lang w:val="en-US"/>
        </w:rPr>
      </w:pPr>
      <w:proofErr w:type="gramStart"/>
      <w:r w:rsidRPr="00C16DB4">
        <w:rPr>
          <w:b/>
          <w:bCs/>
          <w:color w:val="2E75B6"/>
          <w:sz w:val="21"/>
          <w:szCs w:val="21"/>
          <w:lang w:val="en-US"/>
        </w:rPr>
        <w:t>3.1  Plastics</w:t>
      </w:r>
      <w:proofErr w:type="gramEnd"/>
      <w:r w:rsidRPr="00C16DB4">
        <w:rPr>
          <w:b/>
          <w:bCs/>
          <w:color w:val="2E75B6"/>
          <w:sz w:val="21"/>
          <w:szCs w:val="21"/>
          <w:lang w:val="en-US"/>
        </w:rPr>
        <w:t xml:space="preserve"> and polymers    —    13 units / year</w:t>
      </w:r>
    </w:p>
    <w:p w14:paraId="7BE93C3E" w14:textId="77777777" w:rsidR="00874C88" w:rsidRPr="00C16DB4" w:rsidRDefault="00C16DB4">
      <w:pPr>
        <w:spacing w:after="110" w:line="270" w:lineRule="auto"/>
        <w:rPr>
          <w:lang w:val="en-US"/>
        </w:rPr>
      </w:pPr>
      <w:r w:rsidRPr="00C16DB4">
        <w:rPr>
          <w:b/>
          <w:bCs/>
          <w:lang w:val="en-US"/>
        </w:rPr>
        <w:t xml:space="preserve">Workflow alignment.  </w:t>
      </w:r>
      <w:r w:rsidRPr="00C16DB4">
        <w:rPr>
          <w:lang w:val="en-US"/>
        </w:rPr>
        <w:t xml:space="preserve">Internal incoming-goods verification, batch release, customer-complaint and failure-analysis reports. Structured but not externally audited; ISO 9001 or 17025 in the better labs. Automotive suppliers additionally follow VDA documentation practice. This is </w:t>
      </w:r>
      <w:r w:rsidRPr="00C16DB4">
        <w:rPr>
          <w:lang w:val="en-US"/>
        </w:rPr>
        <w:t>workflow we can align to quickly because the report is internal — we are not constrained by a normative template.</w:t>
      </w:r>
    </w:p>
    <w:p w14:paraId="3DB92410" w14:textId="77777777" w:rsidR="00874C88" w:rsidRPr="00C16DB4" w:rsidRDefault="00C16DB4">
      <w:pPr>
        <w:spacing w:after="110" w:line="270" w:lineRule="auto"/>
        <w:rPr>
          <w:lang w:val="en-US"/>
        </w:rPr>
      </w:pPr>
      <w:r w:rsidRPr="00C16DB4">
        <w:rPr>
          <w:b/>
          <w:bCs/>
          <w:lang w:val="en-US"/>
        </w:rPr>
        <w:t xml:space="preserve">Reusable IR libraries.  </w:t>
      </w:r>
      <w:r w:rsidRPr="00C16DB4">
        <w:rPr>
          <w:lang w:val="en-US"/>
        </w:rPr>
        <w:t>The best of any vertical. Polymer identification is the most mature commercial IR library domain that exists — Bio-Rad</w:t>
      </w:r>
      <w:r w:rsidRPr="00C16DB4">
        <w:rPr>
          <w:lang w:val="en-US"/>
        </w:rPr>
        <w:t xml:space="preserve"> </w:t>
      </w:r>
      <w:proofErr w:type="spellStart"/>
      <w:r w:rsidRPr="00C16DB4">
        <w:rPr>
          <w:lang w:val="en-US"/>
        </w:rPr>
        <w:t>KnowItAll</w:t>
      </w:r>
      <w:proofErr w:type="spellEnd"/>
      <w:r w:rsidRPr="00C16DB4">
        <w:rPr>
          <w:lang w:val="en-US"/>
        </w:rPr>
        <w:t xml:space="preserve">, S.T. Japan, and the vendor libraries from Bruker and Thermo all cover it deeply. On the open side: FLOPP and FLOPP-e (µATR-FTIR, incl. weathered material), Open </w:t>
      </w:r>
      <w:proofErr w:type="spellStart"/>
      <w:r w:rsidRPr="00C16DB4">
        <w:rPr>
          <w:lang w:val="en-US"/>
        </w:rPr>
        <w:t>Specy</w:t>
      </w:r>
      <w:proofErr w:type="spellEnd"/>
      <w:r w:rsidRPr="00C16DB4">
        <w:rPr>
          <w:lang w:val="en-US"/>
        </w:rPr>
        <w:t xml:space="preserve"> (&gt;30,000 spectra, CC-BY-4.0) and </w:t>
      </w:r>
      <w:proofErr w:type="spellStart"/>
      <w:r w:rsidRPr="00C16DB4">
        <w:rPr>
          <w:lang w:val="en-US"/>
        </w:rPr>
        <w:t>Primpke's</w:t>
      </w:r>
      <w:proofErr w:type="spellEnd"/>
      <w:r w:rsidRPr="00C16DB4">
        <w:rPr>
          <w:lang w:val="en-US"/>
        </w:rPr>
        <w:t xml:space="preserve"> QCL-measured database of 289 polym</w:t>
      </w:r>
      <w:r w:rsidRPr="00C16DB4">
        <w:rPr>
          <w:lang w:val="en-US"/>
        </w:rPr>
        <w:t>ers. Very little new library work required.</w:t>
      </w:r>
    </w:p>
    <w:p w14:paraId="02A9584D" w14:textId="77777777" w:rsidR="00874C88" w:rsidRPr="00C16DB4" w:rsidRDefault="00C16DB4">
      <w:pPr>
        <w:spacing w:after="110" w:line="270" w:lineRule="auto"/>
        <w:rPr>
          <w:lang w:val="en-US"/>
        </w:rPr>
      </w:pPr>
      <w:r w:rsidRPr="00C16DB4">
        <w:rPr>
          <w:b/>
          <w:bCs/>
          <w:lang w:val="en-US"/>
        </w:rPr>
        <w:t xml:space="preserve">Which automation items carry the value.  </w:t>
      </w:r>
      <w:r w:rsidRPr="00C16DB4">
        <w:rPr>
          <w:lang w:val="en-US"/>
        </w:rPr>
        <w:t>T2 and T3 carry most of the value — AI classification and scalable spectral search, both of which rest on library quality, which is highest here. T8 (automatic reports) re</w:t>
      </w:r>
      <w:r w:rsidRPr="00C16DB4">
        <w:rPr>
          <w:lang w:val="en-US"/>
        </w:rPr>
        <w:t>moves the manual reporting step. T1 matters less: in defect analysis the operator usually already knows where to look.</w:t>
      </w:r>
    </w:p>
    <w:p w14:paraId="35AD3753" w14:textId="77777777" w:rsidR="00874C88" w:rsidRPr="00C16DB4" w:rsidRDefault="00C16DB4">
      <w:pPr>
        <w:spacing w:after="110" w:line="270" w:lineRule="auto"/>
        <w:rPr>
          <w:lang w:val="en-US"/>
        </w:rPr>
      </w:pPr>
      <w:r w:rsidRPr="00C16DB4">
        <w:rPr>
          <w:b/>
          <w:bCs/>
          <w:lang w:val="en-US"/>
        </w:rPr>
        <w:t xml:space="preserve">Obstacles.  </w:t>
      </w:r>
      <w:r w:rsidRPr="00C16DB4">
        <w:rPr>
          <w:lang w:val="en-US"/>
        </w:rPr>
        <w:t>Bulk ATR-FTIR already solves routine polymer identification cheaply, so the microscopy case is narrower than the lab populati</w:t>
      </w:r>
      <w:r w:rsidRPr="00C16DB4">
        <w:rPr>
          <w:lang w:val="en-US"/>
        </w:rPr>
        <w:t>on suggests: multilayer films, small defects, inclusions, contamination. We must sell into that slice, not into polymer ID generally.</w:t>
      </w:r>
    </w:p>
    <w:p w14:paraId="51302B38" w14:textId="77777777" w:rsidR="00874C88" w:rsidRPr="00C16DB4" w:rsidRDefault="00C16DB4">
      <w:pPr>
        <w:pStyle w:val="berschrift2"/>
        <w:spacing w:before="220" w:after="90"/>
        <w:rPr>
          <w:lang w:val="en-US"/>
        </w:rPr>
      </w:pPr>
      <w:r w:rsidRPr="00C16DB4">
        <w:rPr>
          <w:b/>
          <w:bCs/>
          <w:color w:val="2E75B6"/>
          <w:sz w:val="21"/>
          <w:szCs w:val="21"/>
          <w:lang w:val="en-US"/>
        </w:rPr>
        <w:t>3.2  Chemical industry    —    14 units / year</w:t>
      </w:r>
    </w:p>
    <w:p w14:paraId="3FF6D970" w14:textId="77777777" w:rsidR="00874C88" w:rsidRPr="00C16DB4" w:rsidRDefault="00C16DB4">
      <w:pPr>
        <w:spacing w:after="110" w:line="270" w:lineRule="auto"/>
        <w:rPr>
          <w:lang w:val="en-US"/>
        </w:rPr>
      </w:pPr>
      <w:r w:rsidRPr="00C16DB4">
        <w:rPr>
          <w:b/>
          <w:bCs/>
          <w:lang w:val="en-US"/>
        </w:rPr>
        <w:t xml:space="preserve">Workflow alignment.  </w:t>
      </w:r>
      <w:r w:rsidRPr="00C16DB4">
        <w:rPr>
          <w:lang w:val="en-US"/>
        </w:rPr>
        <w:t>Internal SOPs, incoming goods inspection, batch releas</w:t>
      </w:r>
      <w:r w:rsidRPr="00C16DB4">
        <w:rPr>
          <w:lang w:val="en-US"/>
        </w:rPr>
        <w:t>e, deviation and complaint handling. ASTM E168 and E1252 cover general IR practice. Highly variable between companies, which cuts both ways: no template to satisfy, but also no template to design against. Failure analysis is the sharpest entry point becaus</w:t>
      </w:r>
      <w:r w:rsidRPr="00C16DB4">
        <w:rPr>
          <w:lang w:val="en-US"/>
        </w:rPr>
        <w:t>e it carries urgency.</w:t>
      </w:r>
    </w:p>
    <w:p w14:paraId="7C006C36" w14:textId="77777777" w:rsidR="00874C88" w:rsidRPr="00C16DB4" w:rsidRDefault="00C16DB4">
      <w:pPr>
        <w:spacing w:after="110" w:line="270" w:lineRule="auto"/>
        <w:rPr>
          <w:lang w:val="en-US"/>
        </w:rPr>
      </w:pPr>
      <w:r w:rsidRPr="00C16DB4">
        <w:rPr>
          <w:b/>
          <w:bCs/>
          <w:lang w:val="en-US"/>
        </w:rPr>
        <w:t xml:space="preserve">Reusable IR libraries.  </w:t>
      </w:r>
      <w:r w:rsidRPr="00C16DB4">
        <w:rPr>
          <w:lang w:val="en-US"/>
        </w:rPr>
        <w:t>Excellent. The large commercial libraries were built for exactly this market — solvents, additives, contaminants, raw materials. Reuse is close to complete for identification; our work is in orchestration, stat</w:t>
      </w:r>
      <w:r w:rsidRPr="00C16DB4">
        <w:rPr>
          <w:lang w:val="en-US"/>
        </w:rPr>
        <w:t>istics and reporting rather than in spectroscopy.</w:t>
      </w:r>
    </w:p>
    <w:p w14:paraId="37443B3E" w14:textId="77777777" w:rsidR="00874C88" w:rsidRPr="00C16DB4" w:rsidRDefault="00C16DB4">
      <w:pPr>
        <w:spacing w:after="110" w:line="270" w:lineRule="auto"/>
        <w:rPr>
          <w:lang w:val="en-US"/>
        </w:rPr>
      </w:pPr>
      <w:r w:rsidRPr="00C16DB4">
        <w:rPr>
          <w:b/>
          <w:bCs/>
          <w:lang w:val="en-US"/>
        </w:rPr>
        <w:t xml:space="preserve">Which automation items carry the value.  </w:t>
      </w:r>
      <w:r w:rsidRPr="00C16DB4">
        <w:rPr>
          <w:lang w:val="en-US"/>
        </w:rPr>
        <w:t>As for plastics, plus T7 (self-learning loop), which pays where the same contaminant types recur across cases.</w:t>
      </w:r>
    </w:p>
    <w:p w14:paraId="4FA19B74" w14:textId="77777777" w:rsidR="00874C88" w:rsidRPr="00C16DB4" w:rsidRDefault="00C16DB4">
      <w:pPr>
        <w:spacing w:after="110" w:line="270" w:lineRule="auto"/>
        <w:rPr>
          <w:lang w:val="en-US"/>
        </w:rPr>
      </w:pPr>
      <w:r w:rsidRPr="00C16DB4">
        <w:rPr>
          <w:b/>
          <w:bCs/>
          <w:lang w:val="en-US"/>
        </w:rPr>
        <w:t xml:space="preserve">Obstacles.  </w:t>
      </w:r>
      <w:r w:rsidRPr="00C16DB4">
        <w:rPr>
          <w:lang w:val="en-US"/>
        </w:rPr>
        <w:t>No regulatory forcing function at all. The sale is pure efficiency, which means it depends entirely on Time to Result being quantifie</w:t>
      </w:r>
      <w:r w:rsidRPr="00C16DB4">
        <w:rPr>
          <w:lang w:val="en-US"/>
        </w:rPr>
        <w:t>d in a customer's own numbers. Buyer is fragmented across many sites and companies.</w:t>
      </w:r>
    </w:p>
    <w:p w14:paraId="05D59A7E" w14:textId="77777777" w:rsidR="00874C88" w:rsidRPr="00C16DB4" w:rsidRDefault="00C16DB4">
      <w:pPr>
        <w:pStyle w:val="berschrift2"/>
        <w:spacing w:before="220" w:after="90"/>
        <w:rPr>
          <w:lang w:val="en-US"/>
        </w:rPr>
      </w:pPr>
      <w:proofErr w:type="gramStart"/>
      <w:r w:rsidRPr="00C16DB4">
        <w:rPr>
          <w:b/>
          <w:bCs/>
          <w:color w:val="2E75B6"/>
          <w:sz w:val="21"/>
          <w:szCs w:val="21"/>
          <w:lang w:val="en-US"/>
        </w:rPr>
        <w:t>3.3  Pharma</w:t>
      </w:r>
      <w:proofErr w:type="gramEnd"/>
      <w:r w:rsidRPr="00C16DB4">
        <w:rPr>
          <w:b/>
          <w:bCs/>
          <w:color w:val="2E75B6"/>
          <w:sz w:val="21"/>
          <w:szCs w:val="21"/>
          <w:lang w:val="en-US"/>
        </w:rPr>
        <w:t xml:space="preserve"> and biopharma    —    19 units / year</w:t>
      </w:r>
    </w:p>
    <w:p w14:paraId="6E949615" w14:textId="77777777" w:rsidR="00874C88" w:rsidRPr="00C16DB4" w:rsidRDefault="00C16DB4">
      <w:pPr>
        <w:spacing w:after="110" w:line="270" w:lineRule="auto"/>
        <w:rPr>
          <w:lang w:val="en-US"/>
        </w:rPr>
      </w:pPr>
      <w:r w:rsidRPr="00C16DB4">
        <w:rPr>
          <w:b/>
          <w:bCs/>
          <w:lang w:val="en-US"/>
        </w:rPr>
        <w:t xml:space="preserve">Workflow alignment.  </w:t>
      </w:r>
      <w:r w:rsidRPr="00C16DB4">
        <w:rPr>
          <w:lang w:val="en-US"/>
        </w:rPr>
        <w:t xml:space="preserve">The most structured of all — and structure helps as much as it hinders. USP </w:t>
      </w:r>
      <w:r>
        <w:t>⟨</w:t>
      </w:r>
      <w:r w:rsidRPr="00C16DB4">
        <w:rPr>
          <w:lang w:val="en-US"/>
        </w:rPr>
        <w:t>788</w:t>
      </w:r>
      <w:r>
        <w:t>⟩</w:t>
      </w:r>
      <w:r w:rsidRPr="00C16DB4">
        <w:rPr>
          <w:lang w:val="en-US"/>
        </w:rPr>
        <w:t>/</w:t>
      </w:r>
      <w:r>
        <w:t>⟨</w:t>
      </w:r>
      <w:r w:rsidRPr="00C16DB4">
        <w:rPr>
          <w:lang w:val="en-US"/>
        </w:rPr>
        <w:t>789</w:t>
      </w:r>
      <w:r>
        <w:t>⟩</w:t>
      </w:r>
      <w:r w:rsidRPr="00C16DB4">
        <w:rPr>
          <w:lang w:val="en-US"/>
        </w:rPr>
        <w:t xml:space="preserve"> and Ph. Eur. </w:t>
      </w:r>
      <w:r w:rsidRPr="00C16DB4">
        <w:rPr>
          <w:lang w:val="en-US"/>
        </w:rPr>
        <w:t xml:space="preserve">2.9.19/2.9.20 make subvisible particle counting mandatory release testing on every parenteral batch; USP </w:t>
      </w:r>
      <w:r>
        <w:t>⟨</w:t>
      </w:r>
      <w:r w:rsidRPr="00C16DB4">
        <w:rPr>
          <w:lang w:val="en-US"/>
        </w:rPr>
        <w:t>787</w:t>
      </w:r>
      <w:r>
        <w:t>⟩</w:t>
      </w:r>
      <w:r w:rsidRPr="00C16DB4">
        <w:rPr>
          <w:lang w:val="en-US"/>
        </w:rPr>
        <w:t xml:space="preserve"> covers therapeutic proteins; USP </w:t>
      </w:r>
      <w:r>
        <w:t>⟨</w:t>
      </w:r>
      <w:r w:rsidRPr="00C16DB4">
        <w:rPr>
          <w:lang w:val="en-US"/>
        </w:rPr>
        <w:t>1787</w:t>
      </w:r>
      <w:r>
        <w:t>⟩</w:t>
      </w:r>
      <w:r w:rsidRPr="00C16DB4">
        <w:rPr>
          <w:lang w:val="en-US"/>
        </w:rPr>
        <w:t xml:space="preserve"> gives identification guidance. EU GMP Annex 1 (2022) requires a documented Contamination Control Strategy</w:t>
      </w:r>
      <w:r w:rsidRPr="00C16DB4">
        <w:rPr>
          <w:lang w:val="en-US"/>
        </w:rPr>
        <w:t>, which is a direct driver for particle source identification.</w:t>
      </w:r>
    </w:p>
    <w:p w14:paraId="554E9A50" w14:textId="77777777" w:rsidR="00874C88" w:rsidRPr="00C16DB4" w:rsidRDefault="00C16DB4">
      <w:pPr>
        <w:spacing w:after="110" w:line="270" w:lineRule="auto"/>
        <w:rPr>
          <w:lang w:val="en-US"/>
        </w:rPr>
      </w:pPr>
      <w:r w:rsidRPr="00C16DB4">
        <w:rPr>
          <w:b/>
          <w:bCs/>
          <w:lang w:val="en-US"/>
        </w:rPr>
        <w:t xml:space="preserve">Reusable IR libraries.  </w:t>
      </w:r>
      <w:r w:rsidRPr="00C16DB4">
        <w:rPr>
          <w:lang w:val="en-US"/>
        </w:rPr>
        <w:t xml:space="preserve">Good. </w:t>
      </w:r>
      <w:proofErr w:type="spellStart"/>
      <w:r w:rsidRPr="00C16DB4">
        <w:rPr>
          <w:lang w:val="en-US"/>
        </w:rPr>
        <w:t>Pharmacopoeial</w:t>
      </w:r>
      <w:proofErr w:type="spellEnd"/>
      <w:r w:rsidRPr="00C16DB4">
        <w:rPr>
          <w:lang w:val="en-US"/>
        </w:rPr>
        <w:t xml:space="preserve"> reference spectra exist, and commercial excipient, API and contaminant libraries are mature. Particulate contamination libraries (glass, silicone oi</w:t>
      </w:r>
      <w:r w:rsidRPr="00C16DB4">
        <w:rPr>
          <w:lang w:val="en-US"/>
        </w:rPr>
        <w:t>l, elastomer, polymer, protein aggregate) are available commercially.</w:t>
      </w:r>
    </w:p>
    <w:p w14:paraId="4382E47A" w14:textId="77777777" w:rsidR="00874C88" w:rsidRPr="00C16DB4" w:rsidRDefault="00C16DB4">
      <w:pPr>
        <w:spacing w:after="110" w:line="270" w:lineRule="auto"/>
        <w:rPr>
          <w:lang w:val="en-US"/>
        </w:rPr>
      </w:pPr>
      <w:r w:rsidRPr="00C16DB4">
        <w:rPr>
          <w:b/>
          <w:bCs/>
          <w:lang w:val="en-US"/>
        </w:rPr>
        <w:t xml:space="preserve">Which automation items carry the value.  </w:t>
      </w:r>
      <w:r w:rsidRPr="00C16DB4">
        <w:rPr>
          <w:lang w:val="en-US"/>
        </w:rPr>
        <w:t>The infrastructure cluster is the differentiator here — T4 (inference API), T5 (central data lake) and T6 (</w:t>
      </w:r>
      <w:proofErr w:type="spellStart"/>
      <w:r w:rsidRPr="00C16DB4">
        <w:rPr>
          <w:lang w:val="en-US"/>
        </w:rPr>
        <w:t>MLOps</w:t>
      </w:r>
      <w:proofErr w:type="spellEnd"/>
      <w:r w:rsidRPr="00C16DB4">
        <w:rPr>
          <w:lang w:val="en-US"/>
        </w:rPr>
        <w:t xml:space="preserve"> and model registry) replace what</w:t>
      </w:r>
      <w:r w:rsidRPr="00C16DB4">
        <w:rPr>
          <w:lang w:val="en-US"/>
        </w:rPr>
        <w:t xml:space="preserve"> your own analysis calls today's state: local files, per-study models, single workstation. T8 serves GMP documentation, and the benefit dimension your analysis labels 'trustworthy, decision-grade' names pharma explicitly. P6 (uncertainty quantification) is</w:t>
      </w:r>
      <w:r w:rsidRPr="00C16DB4">
        <w:rPr>
          <w:lang w:val="en-US"/>
        </w:rPr>
        <w:t xml:space="preserve"> what a regulated decision eventually needs.</w:t>
      </w:r>
    </w:p>
    <w:p w14:paraId="0F83E800" w14:textId="77777777" w:rsidR="00874C88" w:rsidRPr="00C16DB4" w:rsidRDefault="00C16DB4">
      <w:pPr>
        <w:spacing w:after="110" w:line="270" w:lineRule="auto"/>
        <w:rPr>
          <w:lang w:val="en-US"/>
        </w:rPr>
      </w:pPr>
      <w:r w:rsidRPr="00C16DB4">
        <w:rPr>
          <w:b/>
          <w:bCs/>
          <w:lang w:val="en-US"/>
        </w:rPr>
        <w:lastRenderedPageBreak/>
        <w:t xml:space="preserve">Obstacles.  </w:t>
      </w:r>
      <w:r w:rsidRPr="00C16DB4">
        <w:rPr>
          <w:lang w:val="en-US"/>
        </w:rPr>
        <w:t xml:space="preserve">The decisive one: GMP, 21 CFR Part 11, GAMP 5 and </w:t>
      </w:r>
      <w:proofErr w:type="spellStart"/>
      <w:r w:rsidRPr="00C16DB4">
        <w:rPr>
          <w:lang w:val="en-US"/>
        </w:rPr>
        <w:t>computerised</w:t>
      </w:r>
      <w:proofErr w:type="spellEnd"/>
      <w:r w:rsidRPr="00C16DB4">
        <w:rPr>
          <w:lang w:val="en-US"/>
        </w:rPr>
        <w:t xml:space="preserve"> system validation put 12–18 months between a working product and first revenue. Change control makes every subsequent update expensive. </w:t>
      </w:r>
      <w:r w:rsidRPr="00C16DB4">
        <w:rPr>
          <w:lang w:val="en-US"/>
        </w:rPr>
        <w:t>Also note the split: counting is mandatory, identification is guidance — so our use case sits in investigations, not in per-batch routine.</w:t>
      </w:r>
    </w:p>
    <w:p w14:paraId="52680D02" w14:textId="77777777" w:rsidR="00874C88" w:rsidRPr="00C16DB4" w:rsidRDefault="00C16DB4">
      <w:pPr>
        <w:pStyle w:val="berschrift2"/>
        <w:spacing w:before="220" w:after="90"/>
        <w:rPr>
          <w:lang w:val="en-US"/>
        </w:rPr>
      </w:pPr>
      <w:r w:rsidRPr="00C16DB4">
        <w:rPr>
          <w:b/>
          <w:bCs/>
          <w:color w:val="2E75B6"/>
          <w:sz w:val="21"/>
          <w:szCs w:val="21"/>
          <w:lang w:val="en-US"/>
        </w:rPr>
        <w:t>3.4  Food    —    4 units / year</w:t>
      </w:r>
    </w:p>
    <w:p w14:paraId="7CC7EABA" w14:textId="77777777" w:rsidR="00874C88" w:rsidRPr="00C16DB4" w:rsidRDefault="00C16DB4">
      <w:pPr>
        <w:spacing w:after="110" w:line="270" w:lineRule="auto"/>
        <w:rPr>
          <w:lang w:val="en-US"/>
        </w:rPr>
      </w:pPr>
      <w:r w:rsidRPr="00C16DB4">
        <w:rPr>
          <w:b/>
          <w:bCs/>
          <w:lang w:val="en-US"/>
        </w:rPr>
        <w:t xml:space="preserve">Workflow alignment.  </w:t>
      </w:r>
      <w:r w:rsidRPr="00C16DB4">
        <w:rPr>
          <w:lang w:val="en-US"/>
        </w:rPr>
        <w:t>HACCP, IFS and BRC audit documentation, ISO 22000 or FSSC 22000</w:t>
      </w:r>
      <w:r w:rsidRPr="00C16DB4">
        <w:rPr>
          <w:lang w:val="en-US"/>
        </w:rPr>
        <w:t xml:space="preserve">. </w:t>
      </w:r>
      <w:proofErr w:type="spellStart"/>
      <w:r w:rsidRPr="00C16DB4">
        <w:rPr>
          <w:lang w:val="en-US"/>
        </w:rPr>
        <w:t>Well structured</w:t>
      </w:r>
      <w:proofErr w:type="spellEnd"/>
      <w:r w:rsidRPr="00C16DB4">
        <w:rPr>
          <w:lang w:val="en-US"/>
        </w:rPr>
        <w:t xml:space="preserve"> and externally audited. The relevant use case is foreign-body and contaminant identification following a customer complaint — which is urgent, documented, and currently slow.</w:t>
      </w:r>
    </w:p>
    <w:p w14:paraId="1C84DC15" w14:textId="77777777" w:rsidR="00874C88" w:rsidRPr="00C16DB4" w:rsidRDefault="00C16DB4">
      <w:pPr>
        <w:spacing w:after="110" w:line="270" w:lineRule="auto"/>
        <w:rPr>
          <w:lang w:val="en-US"/>
        </w:rPr>
      </w:pPr>
      <w:r w:rsidRPr="00C16DB4">
        <w:rPr>
          <w:b/>
          <w:bCs/>
          <w:lang w:val="en-US"/>
        </w:rPr>
        <w:t xml:space="preserve">Reusable IR libraries.  </w:t>
      </w:r>
      <w:r w:rsidRPr="00C16DB4">
        <w:rPr>
          <w:lang w:val="en-US"/>
        </w:rPr>
        <w:t>Moderate. Packaging and food-contact ma</w:t>
      </w:r>
      <w:r w:rsidRPr="00C16DB4">
        <w:rPr>
          <w:lang w:val="en-US"/>
        </w:rPr>
        <w:t>terial libraries exist commercially; foreign-body contaminant libraries are thinner and often built in-house by the testing lab.</w:t>
      </w:r>
    </w:p>
    <w:p w14:paraId="2FFBC482" w14:textId="77777777" w:rsidR="00874C88" w:rsidRPr="00C16DB4" w:rsidRDefault="00C16DB4">
      <w:pPr>
        <w:spacing w:after="110" w:line="270" w:lineRule="auto"/>
        <w:rPr>
          <w:lang w:val="en-US"/>
        </w:rPr>
      </w:pPr>
      <w:r w:rsidRPr="00C16DB4">
        <w:rPr>
          <w:b/>
          <w:bCs/>
          <w:lang w:val="en-US"/>
        </w:rPr>
        <w:t xml:space="preserve">Which automation items carry the value.  </w:t>
      </w:r>
      <w:r w:rsidRPr="00C16DB4">
        <w:rPr>
          <w:lang w:val="en-US"/>
        </w:rPr>
        <w:t>T1 is the key item — in foreign-body work nobody knows where the particle is, so autom</w:t>
      </w:r>
      <w:r w:rsidRPr="00C16DB4">
        <w:rPr>
          <w:lang w:val="en-US"/>
        </w:rPr>
        <w:t>ated ROI detection is the whole job. T8 supports complaint documentation.</w:t>
      </w:r>
    </w:p>
    <w:p w14:paraId="68AE6F83" w14:textId="77777777" w:rsidR="00874C88" w:rsidRPr="00C16DB4" w:rsidRDefault="00C16DB4">
      <w:pPr>
        <w:spacing w:after="110" w:line="270" w:lineRule="auto"/>
        <w:rPr>
          <w:lang w:val="en-US"/>
        </w:rPr>
      </w:pPr>
      <w:r w:rsidRPr="00C16DB4">
        <w:rPr>
          <w:b/>
          <w:bCs/>
          <w:lang w:val="en-US"/>
        </w:rPr>
        <w:t xml:space="preserve">Obstacles.  </w:t>
      </w:r>
      <w:r w:rsidRPr="00C16DB4">
        <w:rPr>
          <w:lang w:val="en-US"/>
        </w:rPr>
        <w:t xml:space="preserve">Migration testing under EU 10/2011 is chromatography, not IR, so the largest regulated analytical workload in food is not ours. Authenticity testing is dominated by NIR, </w:t>
      </w:r>
      <w:r w:rsidRPr="00C16DB4">
        <w:rPr>
          <w:lang w:val="en-US"/>
        </w:rPr>
        <w:t>NMR and isotope methods. The addressable slice is foreign bodies only.</w:t>
      </w:r>
    </w:p>
    <w:p w14:paraId="06F8EEF4" w14:textId="77777777" w:rsidR="00874C88" w:rsidRPr="00C16DB4" w:rsidRDefault="00C16DB4">
      <w:pPr>
        <w:pStyle w:val="berschrift2"/>
        <w:spacing w:before="220" w:after="90"/>
        <w:rPr>
          <w:lang w:val="en-US"/>
        </w:rPr>
      </w:pPr>
      <w:r w:rsidRPr="00C16DB4">
        <w:rPr>
          <w:b/>
          <w:bCs/>
          <w:color w:val="2E75B6"/>
          <w:sz w:val="21"/>
          <w:szCs w:val="21"/>
          <w:lang w:val="en-US"/>
        </w:rPr>
        <w:t>3.5  Petrochemicals    —    3 units / year</w:t>
      </w:r>
    </w:p>
    <w:p w14:paraId="16F3AB82" w14:textId="77777777" w:rsidR="00874C88" w:rsidRPr="00C16DB4" w:rsidRDefault="00C16DB4">
      <w:pPr>
        <w:spacing w:after="110" w:line="270" w:lineRule="auto"/>
        <w:rPr>
          <w:lang w:val="en-US"/>
        </w:rPr>
      </w:pPr>
      <w:r w:rsidRPr="00C16DB4">
        <w:rPr>
          <w:b/>
          <w:bCs/>
          <w:lang w:val="en-US"/>
        </w:rPr>
        <w:t xml:space="preserve">Workflow alignment.  </w:t>
      </w:r>
      <w:r w:rsidRPr="00C16DB4">
        <w:rPr>
          <w:lang w:val="en-US"/>
        </w:rPr>
        <w:t>ASTM-heavy and highly disciplined, but the ASTM methods that matter are bulk — fuels, lubricants, additives. Refinery and</w:t>
      </w:r>
      <w:r w:rsidRPr="00C16DB4">
        <w:rPr>
          <w:lang w:val="en-US"/>
        </w:rPr>
        <w:t xml:space="preserve"> lubricant labs run tightly controlled SOPs. Deposit, filter and catalyst analysis is where microscopy enters, and that work is usually internal and undocumented externally.</w:t>
      </w:r>
    </w:p>
    <w:p w14:paraId="1D075BCB" w14:textId="77777777" w:rsidR="00874C88" w:rsidRPr="00C16DB4" w:rsidRDefault="00C16DB4">
      <w:pPr>
        <w:spacing w:after="110" w:line="270" w:lineRule="auto"/>
        <w:rPr>
          <w:lang w:val="en-US"/>
        </w:rPr>
      </w:pPr>
      <w:r w:rsidRPr="00C16DB4">
        <w:rPr>
          <w:b/>
          <w:bCs/>
          <w:lang w:val="en-US"/>
        </w:rPr>
        <w:t xml:space="preserve">Reusable IR libraries.  </w:t>
      </w:r>
      <w:r w:rsidRPr="00C16DB4">
        <w:rPr>
          <w:lang w:val="en-US"/>
        </w:rPr>
        <w:t>Moderate. Petroleum and lubricant libraries exist; deposit</w:t>
      </w:r>
      <w:r w:rsidRPr="00C16DB4">
        <w:rPr>
          <w:lang w:val="en-US"/>
        </w:rPr>
        <w:t xml:space="preserve"> and fouling libraries are thin and largely proprietary to the operator.</w:t>
      </w:r>
    </w:p>
    <w:p w14:paraId="3E592BC0" w14:textId="77777777" w:rsidR="00874C88" w:rsidRPr="00C16DB4" w:rsidRDefault="00C16DB4">
      <w:pPr>
        <w:spacing w:after="110" w:line="270" w:lineRule="auto"/>
        <w:rPr>
          <w:lang w:val="en-US"/>
        </w:rPr>
      </w:pPr>
      <w:r w:rsidRPr="00C16DB4">
        <w:rPr>
          <w:b/>
          <w:bCs/>
          <w:lang w:val="en-US"/>
        </w:rPr>
        <w:t xml:space="preserve">Which automation items carry the value.  </w:t>
      </w:r>
      <w:r w:rsidRPr="00C16DB4">
        <w:rPr>
          <w:lang w:val="en-US"/>
        </w:rPr>
        <w:t>T2 and T3, at low volume.</w:t>
      </w:r>
    </w:p>
    <w:p w14:paraId="7DF036A5" w14:textId="77777777" w:rsidR="00874C88" w:rsidRPr="00C16DB4" w:rsidRDefault="00C16DB4">
      <w:pPr>
        <w:spacing w:after="110" w:line="270" w:lineRule="auto"/>
        <w:rPr>
          <w:lang w:val="en-US"/>
        </w:rPr>
      </w:pPr>
      <w:r w:rsidRPr="00C16DB4">
        <w:rPr>
          <w:b/>
          <w:bCs/>
          <w:lang w:val="en-US"/>
        </w:rPr>
        <w:t xml:space="preserve">Obstacles.  </w:t>
      </w:r>
      <w:r w:rsidRPr="00C16DB4">
        <w:rPr>
          <w:lang w:val="en-US"/>
        </w:rPr>
        <w:t>The analytical workhorses here are GC, GC×GC, ICP and NMR. IR microscopy is genuinely niche. Small numbe</w:t>
      </w:r>
      <w:r w:rsidRPr="00C16DB4">
        <w:rPr>
          <w:lang w:val="en-US"/>
        </w:rPr>
        <w:t>r of sites, though budgets per site are high and sales cycles are long.</w:t>
      </w:r>
    </w:p>
    <w:p w14:paraId="036D463D" w14:textId="77777777" w:rsidR="00874C88" w:rsidRPr="00C16DB4" w:rsidRDefault="00C16DB4">
      <w:pPr>
        <w:pStyle w:val="berschrift2"/>
        <w:spacing w:before="220" w:after="90"/>
        <w:rPr>
          <w:lang w:val="en-US"/>
        </w:rPr>
      </w:pPr>
      <w:r w:rsidRPr="00C16DB4">
        <w:rPr>
          <w:b/>
          <w:bCs/>
          <w:color w:val="2E75B6"/>
          <w:sz w:val="21"/>
          <w:szCs w:val="21"/>
          <w:lang w:val="en-US"/>
        </w:rPr>
        <w:t>3.6  Cosmetics    —    2 units / year</w:t>
      </w:r>
    </w:p>
    <w:p w14:paraId="122C5406" w14:textId="77777777" w:rsidR="00874C88" w:rsidRPr="00C16DB4" w:rsidRDefault="00C16DB4">
      <w:pPr>
        <w:spacing w:after="110" w:line="270" w:lineRule="auto"/>
        <w:rPr>
          <w:lang w:val="en-US"/>
        </w:rPr>
      </w:pPr>
      <w:r w:rsidRPr="00C16DB4">
        <w:rPr>
          <w:b/>
          <w:bCs/>
          <w:lang w:val="en-US"/>
        </w:rPr>
        <w:t xml:space="preserve">Workflow alignment.  </w:t>
      </w:r>
      <w:r w:rsidRPr="00C16DB4">
        <w:rPr>
          <w:lang w:val="en-US"/>
        </w:rPr>
        <w:t>EU Cosmetics Regulation 1223/2009 with the Product Information File and safety assessment; ISO 22716 as GMP. Structured, ligh</w:t>
      </w:r>
      <w:r w:rsidRPr="00C16DB4">
        <w:rPr>
          <w:lang w:val="en-US"/>
        </w:rPr>
        <w:t>ter than pharma. Raw-material identity and contamination are the IR use cases.</w:t>
      </w:r>
    </w:p>
    <w:p w14:paraId="49A0370E" w14:textId="77777777" w:rsidR="00874C88" w:rsidRPr="00C16DB4" w:rsidRDefault="00C16DB4">
      <w:pPr>
        <w:spacing w:after="110" w:line="270" w:lineRule="auto"/>
        <w:rPr>
          <w:lang w:val="en-US"/>
        </w:rPr>
      </w:pPr>
      <w:r w:rsidRPr="00C16DB4">
        <w:rPr>
          <w:b/>
          <w:bCs/>
          <w:lang w:val="en-US"/>
        </w:rPr>
        <w:t xml:space="preserve">Reusable IR libraries.  </w:t>
      </w:r>
      <w:r w:rsidRPr="00C16DB4">
        <w:rPr>
          <w:lang w:val="en-US"/>
        </w:rPr>
        <w:t>Moderate. Cosmetic raw-material libraries exist commercially.</w:t>
      </w:r>
    </w:p>
    <w:p w14:paraId="226CFBDD" w14:textId="77777777" w:rsidR="00874C88" w:rsidRPr="00C16DB4" w:rsidRDefault="00C16DB4">
      <w:pPr>
        <w:spacing w:after="110" w:line="270" w:lineRule="auto"/>
        <w:rPr>
          <w:lang w:val="en-US"/>
        </w:rPr>
      </w:pPr>
      <w:r w:rsidRPr="00C16DB4">
        <w:rPr>
          <w:b/>
          <w:bCs/>
          <w:lang w:val="en-US"/>
        </w:rPr>
        <w:t xml:space="preserve">Which automation items carry the value.  </w:t>
      </w:r>
      <w:r w:rsidRPr="00C16DB4">
        <w:rPr>
          <w:lang w:val="en-US"/>
        </w:rPr>
        <w:t>T2 and T3, at low volume.</w:t>
      </w:r>
    </w:p>
    <w:p w14:paraId="4A0716B7" w14:textId="77777777" w:rsidR="00874C88" w:rsidRPr="00C16DB4" w:rsidRDefault="00C16DB4">
      <w:pPr>
        <w:spacing w:after="110" w:line="270" w:lineRule="auto"/>
        <w:rPr>
          <w:lang w:val="en-US"/>
        </w:rPr>
      </w:pPr>
      <w:r w:rsidRPr="00C16DB4">
        <w:rPr>
          <w:b/>
          <w:bCs/>
          <w:lang w:val="en-US"/>
        </w:rPr>
        <w:t xml:space="preserve">Obstacles.  </w:t>
      </w:r>
      <w:r w:rsidRPr="00C16DB4">
        <w:rPr>
          <w:lang w:val="en-US"/>
        </w:rPr>
        <w:t>We had hoped</w:t>
      </w:r>
      <w:r w:rsidRPr="00C16DB4">
        <w:rPr>
          <w:lang w:val="en-US"/>
        </w:rPr>
        <w:t xml:space="preserve"> the REACH microplastics restriction (Entry 78, in force since October 2023) would provide a regulatory hook. It does not: the threshold is 0.01 % by weight and the temporary lower size limit is 0.1 µm, so the method in practice is pyrolysis-GC/MS, and Spe</w:t>
      </w:r>
      <w:r w:rsidRPr="00C16DB4">
        <w:rPr>
          <w:lang w:val="en-US"/>
        </w:rPr>
        <w:t>ro's ~5 µm diffraction limit is fifty times too coarse. The Commission's own guidance prescribes no method at all. This vertical carries a regulation that does not create demand for our instrument.</w:t>
      </w:r>
    </w:p>
    <w:p w14:paraId="0CFF449F" w14:textId="77777777" w:rsidR="00874C88" w:rsidRPr="00C16DB4" w:rsidRDefault="00C16DB4">
      <w:pPr>
        <w:pStyle w:val="berschrift2"/>
        <w:spacing w:before="220" w:after="90"/>
        <w:rPr>
          <w:lang w:val="en-US"/>
        </w:rPr>
      </w:pPr>
      <w:r w:rsidRPr="00C16DB4">
        <w:rPr>
          <w:b/>
          <w:bCs/>
          <w:color w:val="2E75B6"/>
          <w:sz w:val="21"/>
          <w:szCs w:val="21"/>
          <w:lang w:val="en-US"/>
        </w:rPr>
        <w:t>3.7  Environmental analytics    —    1 unit / year</w:t>
      </w:r>
    </w:p>
    <w:p w14:paraId="37F84EF2" w14:textId="77777777" w:rsidR="00874C88" w:rsidRPr="00C16DB4" w:rsidRDefault="00C16DB4">
      <w:pPr>
        <w:spacing w:after="110" w:line="270" w:lineRule="auto"/>
        <w:rPr>
          <w:lang w:val="en-US"/>
        </w:rPr>
      </w:pPr>
      <w:r w:rsidRPr="00C16DB4">
        <w:rPr>
          <w:b/>
          <w:bCs/>
          <w:lang w:val="en-US"/>
        </w:rPr>
        <w:t>Workflo</w:t>
      </w:r>
      <w:r w:rsidRPr="00C16DB4">
        <w:rPr>
          <w:b/>
          <w:bCs/>
          <w:lang w:val="en-US"/>
        </w:rPr>
        <w:t xml:space="preserve">w alignment.  </w:t>
      </w:r>
      <w:r w:rsidRPr="00C16DB4">
        <w:rPr>
          <w:lang w:val="en-US"/>
        </w:rPr>
        <w:t>EN ISO 16094-2:2025 is the best-written standard for our purposes anywhere — it prescribes microscopy with vibrational spectroscopy and explicitly anticipates automated analysis of large particle numbers. ISO 17025 accreditation governs the l</w:t>
      </w:r>
      <w:r w:rsidRPr="00C16DB4">
        <w:rPr>
          <w:lang w:val="en-US"/>
        </w:rPr>
        <w:t>abs.</w:t>
      </w:r>
    </w:p>
    <w:p w14:paraId="4BF962D2" w14:textId="77777777" w:rsidR="00874C88" w:rsidRPr="00C16DB4" w:rsidRDefault="00C16DB4">
      <w:pPr>
        <w:spacing w:after="110" w:line="270" w:lineRule="auto"/>
        <w:rPr>
          <w:lang w:val="en-US"/>
        </w:rPr>
      </w:pPr>
      <w:r w:rsidRPr="00C16DB4">
        <w:rPr>
          <w:b/>
          <w:bCs/>
          <w:lang w:val="en-US"/>
        </w:rPr>
        <w:t xml:space="preserve">Reusable IR libraries.  </w:t>
      </w:r>
      <w:r w:rsidRPr="00C16DB4">
        <w:rPr>
          <w:lang w:val="en-US"/>
        </w:rPr>
        <w:t xml:space="preserve">Excellent and open: Open </w:t>
      </w:r>
      <w:proofErr w:type="spellStart"/>
      <w:r w:rsidRPr="00C16DB4">
        <w:rPr>
          <w:lang w:val="en-US"/>
        </w:rPr>
        <w:t>Specy</w:t>
      </w:r>
      <w:proofErr w:type="spellEnd"/>
      <w:r w:rsidRPr="00C16DB4">
        <w:rPr>
          <w:lang w:val="en-US"/>
        </w:rPr>
        <w:t xml:space="preserve">, FLOPP/FLOPP-e, </w:t>
      </w:r>
      <w:proofErr w:type="spellStart"/>
      <w:r w:rsidRPr="00C16DB4">
        <w:rPr>
          <w:lang w:val="en-US"/>
        </w:rPr>
        <w:t>siMPle</w:t>
      </w:r>
      <w:proofErr w:type="spellEnd"/>
      <w:r w:rsidRPr="00C16DB4">
        <w:rPr>
          <w:lang w:val="en-US"/>
        </w:rPr>
        <w:t xml:space="preserve"> and </w:t>
      </w:r>
      <w:proofErr w:type="spellStart"/>
      <w:r w:rsidRPr="00C16DB4">
        <w:rPr>
          <w:lang w:val="en-US"/>
        </w:rPr>
        <w:t>Primpke's</w:t>
      </w:r>
      <w:proofErr w:type="spellEnd"/>
      <w:r w:rsidRPr="00C16DB4">
        <w:rPr>
          <w:lang w:val="en-US"/>
        </w:rPr>
        <w:t xml:space="preserve"> QCL database — all free or open access, and </w:t>
      </w:r>
      <w:proofErr w:type="spellStart"/>
      <w:r w:rsidRPr="00C16DB4">
        <w:rPr>
          <w:lang w:val="en-US"/>
        </w:rPr>
        <w:t>Primpke's</w:t>
      </w:r>
      <w:proofErr w:type="spellEnd"/>
      <w:r w:rsidRPr="00C16DB4">
        <w:rPr>
          <w:lang w:val="en-US"/>
        </w:rPr>
        <w:t xml:space="preserve"> set was measured on a Spero.</w:t>
      </w:r>
    </w:p>
    <w:p w14:paraId="3950E203" w14:textId="77777777" w:rsidR="00874C88" w:rsidRPr="00C16DB4" w:rsidRDefault="00C16DB4">
      <w:pPr>
        <w:spacing w:after="110" w:line="270" w:lineRule="auto"/>
        <w:rPr>
          <w:lang w:val="en-US"/>
        </w:rPr>
      </w:pPr>
      <w:r w:rsidRPr="00C16DB4">
        <w:rPr>
          <w:b/>
          <w:bCs/>
          <w:lang w:val="en-US"/>
        </w:rPr>
        <w:lastRenderedPageBreak/>
        <w:t xml:space="preserve">Which automation items carry the value.  </w:t>
      </w:r>
      <w:r w:rsidRPr="00C16DB4">
        <w:rPr>
          <w:lang w:val="en-US"/>
        </w:rPr>
        <w:t>Technically the best fit for the full T-set — T1 over a whole filter with thousands of unknown particle positions is precisely what learning ROI detection is for. Best showcase, absent market.</w:t>
      </w:r>
    </w:p>
    <w:p w14:paraId="6EFB711E" w14:textId="77777777" w:rsidR="00874C88" w:rsidRPr="00C16DB4" w:rsidRDefault="00C16DB4">
      <w:pPr>
        <w:spacing w:after="110" w:line="270" w:lineRule="auto"/>
        <w:rPr>
          <w:lang w:val="en-US"/>
        </w:rPr>
      </w:pPr>
      <w:r w:rsidRPr="00C16DB4">
        <w:rPr>
          <w:b/>
          <w:bCs/>
          <w:lang w:val="en-US"/>
        </w:rPr>
        <w:t xml:space="preserve">Obstacles.  </w:t>
      </w:r>
      <w:r w:rsidRPr="00C16DB4">
        <w:rPr>
          <w:lang w:val="en-US"/>
        </w:rPr>
        <w:t xml:space="preserve">Nobody is </w:t>
      </w:r>
      <w:r w:rsidRPr="00C16DB4">
        <w:rPr>
          <w:lang w:val="en-US"/>
        </w:rPr>
        <w:t>obliged to run it. Microplastics has not been added to the EU drinking-water watch list; the full risk assessment is due 2029; Germany has no systematic monitoring and no federal data (Bundestag Drs. 21/5463, April 2026). QDE reports a single client. Excel</w:t>
      </w:r>
      <w:r w:rsidRPr="00C16DB4">
        <w:rPr>
          <w:lang w:val="en-US"/>
        </w:rPr>
        <w:t>lent method fit, absent market.</w:t>
      </w:r>
    </w:p>
    <w:p w14:paraId="3F2F788B" w14:textId="77777777" w:rsidR="00874C88" w:rsidRPr="00C16DB4" w:rsidRDefault="00C16DB4">
      <w:pPr>
        <w:rPr>
          <w:lang w:val="en-US"/>
        </w:rPr>
      </w:pPr>
      <w:r w:rsidRPr="00C16DB4">
        <w:rPr>
          <w:lang w:val="en-US"/>
        </w:rPr>
        <w:br w:type="page"/>
      </w:r>
    </w:p>
    <w:p w14:paraId="1B305506" w14:textId="77777777" w:rsidR="00874C88" w:rsidRDefault="00C16DB4">
      <w:pPr>
        <w:pStyle w:val="berschrift1"/>
        <w:spacing w:before="320" w:after="130"/>
      </w:pPr>
      <w:r>
        <w:rPr>
          <w:b/>
          <w:bCs/>
          <w:color w:val="1F4E79"/>
          <w:sz w:val="26"/>
          <w:szCs w:val="26"/>
        </w:rPr>
        <w:lastRenderedPageBreak/>
        <w:t xml:space="preserve">5. </w:t>
      </w:r>
      <w:proofErr w:type="spellStart"/>
      <w:r>
        <w:rPr>
          <w:b/>
          <w:bCs/>
          <w:color w:val="1F4E79"/>
          <w:sz w:val="26"/>
          <w:szCs w:val="26"/>
        </w:rPr>
        <w:t>Comparison</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1500"/>
        <w:gridCol w:w="1700"/>
        <w:gridCol w:w="1700"/>
        <w:gridCol w:w="2026"/>
      </w:tblGrid>
      <w:tr w:rsidR="00874C88" w14:paraId="5B40E4EB" w14:textId="77777777">
        <w:tblPrEx>
          <w:tblCellMar>
            <w:top w:w="0" w:type="dxa"/>
            <w:bottom w:w="0" w:type="dxa"/>
          </w:tblCellMar>
        </w:tblPrEx>
        <w:trPr>
          <w:tblHeader/>
        </w:trPr>
        <w:tc>
          <w:tcPr>
            <w:tcW w:w="2100" w:type="dxa"/>
            <w:shd w:val="clear" w:color="auto" w:fill="1F4E79"/>
            <w:tcMar>
              <w:top w:w="70" w:type="dxa"/>
              <w:left w:w="100" w:type="dxa"/>
              <w:bottom w:w="70" w:type="dxa"/>
              <w:right w:w="100" w:type="dxa"/>
            </w:tcMar>
          </w:tcPr>
          <w:p w14:paraId="283A8991" w14:textId="77777777" w:rsidR="00874C88" w:rsidRDefault="00C16DB4">
            <w:pPr>
              <w:spacing w:line="250" w:lineRule="auto"/>
            </w:pPr>
            <w:r>
              <w:rPr>
                <w:b/>
                <w:bCs/>
                <w:color w:val="FFFFFF"/>
                <w:sz w:val="17"/>
                <w:szCs w:val="17"/>
              </w:rPr>
              <w:t>Vertical</w:t>
            </w:r>
          </w:p>
        </w:tc>
        <w:tc>
          <w:tcPr>
            <w:tcW w:w="1500" w:type="dxa"/>
            <w:shd w:val="clear" w:color="auto" w:fill="1F4E79"/>
            <w:tcMar>
              <w:top w:w="70" w:type="dxa"/>
              <w:left w:w="100" w:type="dxa"/>
              <w:bottom w:w="70" w:type="dxa"/>
              <w:right w:w="100" w:type="dxa"/>
            </w:tcMar>
          </w:tcPr>
          <w:p w14:paraId="68BC56F7" w14:textId="77777777" w:rsidR="00874C88" w:rsidRDefault="00C16DB4">
            <w:pPr>
              <w:spacing w:line="250" w:lineRule="auto"/>
              <w:jc w:val="right"/>
            </w:pPr>
            <w:r>
              <w:rPr>
                <w:b/>
                <w:bCs/>
                <w:color w:val="FFFFFF"/>
                <w:sz w:val="17"/>
                <w:szCs w:val="17"/>
              </w:rPr>
              <w:t xml:space="preserve">Units / </w:t>
            </w:r>
            <w:proofErr w:type="spellStart"/>
            <w:r>
              <w:rPr>
                <w:b/>
                <w:bCs/>
                <w:color w:val="FFFFFF"/>
                <w:sz w:val="17"/>
                <w:szCs w:val="17"/>
              </w:rPr>
              <w:t>yr</w:t>
            </w:r>
            <w:proofErr w:type="spellEnd"/>
          </w:p>
        </w:tc>
        <w:tc>
          <w:tcPr>
            <w:tcW w:w="1700" w:type="dxa"/>
            <w:shd w:val="clear" w:color="auto" w:fill="1F4E79"/>
            <w:tcMar>
              <w:top w:w="70" w:type="dxa"/>
              <w:left w:w="100" w:type="dxa"/>
              <w:bottom w:w="70" w:type="dxa"/>
              <w:right w:w="100" w:type="dxa"/>
            </w:tcMar>
          </w:tcPr>
          <w:p w14:paraId="1C613306" w14:textId="77777777" w:rsidR="00874C88" w:rsidRDefault="00C16DB4">
            <w:pPr>
              <w:spacing w:line="250" w:lineRule="auto"/>
            </w:pPr>
            <w:r>
              <w:rPr>
                <w:b/>
                <w:bCs/>
                <w:color w:val="FFFFFF"/>
                <w:sz w:val="17"/>
                <w:szCs w:val="17"/>
              </w:rPr>
              <w:t xml:space="preserve">Library </w:t>
            </w:r>
            <w:proofErr w:type="spellStart"/>
            <w:r>
              <w:rPr>
                <w:b/>
                <w:bCs/>
                <w:color w:val="FFFFFF"/>
                <w:sz w:val="17"/>
                <w:szCs w:val="17"/>
              </w:rPr>
              <w:t>reuse</w:t>
            </w:r>
            <w:proofErr w:type="spellEnd"/>
          </w:p>
        </w:tc>
        <w:tc>
          <w:tcPr>
            <w:tcW w:w="1700" w:type="dxa"/>
            <w:shd w:val="clear" w:color="auto" w:fill="1F4E79"/>
            <w:tcMar>
              <w:top w:w="70" w:type="dxa"/>
              <w:left w:w="100" w:type="dxa"/>
              <w:bottom w:w="70" w:type="dxa"/>
              <w:right w:w="100" w:type="dxa"/>
            </w:tcMar>
          </w:tcPr>
          <w:p w14:paraId="57EF393B" w14:textId="77777777" w:rsidR="00874C88" w:rsidRDefault="00C16DB4">
            <w:pPr>
              <w:spacing w:line="250" w:lineRule="auto"/>
            </w:pPr>
            <w:proofErr w:type="spellStart"/>
            <w:r>
              <w:rPr>
                <w:b/>
                <w:bCs/>
                <w:color w:val="FFFFFF"/>
                <w:sz w:val="17"/>
                <w:szCs w:val="17"/>
              </w:rPr>
              <w:t>Regulatory</w:t>
            </w:r>
            <w:proofErr w:type="spellEnd"/>
            <w:r>
              <w:rPr>
                <w:b/>
                <w:bCs/>
                <w:color w:val="FFFFFF"/>
                <w:sz w:val="17"/>
                <w:szCs w:val="17"/>
              </w:rPr>
              <w:t xml:space="preserve"> </w:t>
            </w:r>
            <w:proofErr w:type="spellStart"/>
            <w:r>
              <w:rPr>
                <w:b/>
                <w:bCs/>
                <w:color w:val="FFFFFF"/>
                <w:sz w:val="17"/>
                <w:szCs w:val="17"/>
              </w:rPr>
              <w:t>drag</w:t>
            </w:r>
            <w:proofErr w:type="spellEnd"/>
          </w:p>
        </w:tc>
        <w:tc>
          <w:tcPr>
            <w:tcW w:w="2026" w:type="dxa"/>
            <w:shd w:val="clear" w:color="auto" w:fill="1F4E79"/>
            <w:tcMar>
              <w:top w:w="70" w:type="dxa"/>
              <w:left w:w="100" w:type="dxa"/>
              <w:bottom w:w="70" w:type="dxa"/>
              <w:right w:w="100" w:type="dxa"/>
            </w:tcMar>
          </w:tcPr>
          <w:p w14:paraId="0F73744A" w14:textId="77777777" w:rsidR="00874C88" w:rsidRDefault="00C16DB4">
            <w:pPr>
              <w:spacing w:line="250" w:lineRule="auto"/>
            </w:pPr>
            <w:proofErr w:type="spellStart"/>
            <w:r>
              <w:rPr>
                <w:b/>
                <w:bCs/>
                <w:color w:val="FFFFFF"/>
                <w:sz w:val="17"/>
                <w:szCs w:val="17"/>
              </w:rPr>
              <w:t>Verdict</w:t>
            </w:r>
            <w:proofErr w:type="spellEnd"/>
          </w:p>
        </w:tc>
      </w:tr>
      <w:tr w:rsidR="00874C88" w14:paraId="686D5BA3" w14:textId="77777777">
        <w:tblPrEx>
          <w:tblCellMar>
            <w:top w:w="0" w:type="dxa"/>
            <w:bottom w:w="0" w:type="dxa"/>
          </w:tblCellMar>
        </w:tblPrEx>
        <w:tc>
          <w:tcPr>
            <w:tcW w:w="2100" w:type="dxa"/>
            <w:shd w:val="clear" w:color="auto" w:fill="FFFFFF"/>
            <w:tcMar>
              <w:top w:w="70" w:type="dxa"/>
              <w:left w:w="100" w:type="dxa"/>
              <w:bottom w:w="70" w:type="dxa"/>
              <w:right w:w="100" w:type="dxa"/>
            </w:tcMar>
          </w:tcPr>
          <w:p w14:paraId="639AE163" w14:textId="77777777" w:rsidR="00874C88" w:rsidRDefault="00C16DB4">
            <w:pPr>
              <w:spacing w:line="250" w:lineRule="auto"/>
            </w:pPr>
            <w:r>
              <w:rPr>
                <w:b/>
                <w:bCs/>
                <w:sz w:val="17"/>
                <w:szCs w:val="17"/>
              </w:rPr>
              <w:t xml:space="preserve">Plastics &amp; </w:t>
            </w:r>
            <w:proofErr w:type="spellStart"/>
            <w:r>
              <w:rPr>
                <w:b/>
                <w:bCs/>
                <w:sz w:val="17"/>
                <w:szCs w:val="17"/>
              </w:rPr>
              <w:t>polymers</w:t>
            </w:r>
            <w:proofErr w:type="spellEnd"/>
          </w:p>
        </w:tc>
        <w:tc>
          <w:tcPr>
            <w:tcW w:w="1500" w:type="dxa"/>
            <w:shd w:val="clear" w:color="auto" w:fill="FFFFFF"/>
            <w:tcMar>
              <w:top w:w="70" w:type="dxa"/>
              <w:left w:w="100" w:type="dxa"/>
              <w:bottom w:w="70" w:type="dxa"/>
              <w:right w:w="100" w:type="dxa"/>
            </w:tcMar>
          </w:tcPr>
          <w:p w14:paraId="47C580E2" w14:textId="77777777" w:rsidR="00874C88" w:rsidRDefault="00C16DB4">
            <w:pPr>
              <w:spacing w:line="250" w:lineRule="auto"/>
              <w:jc w:val="right"/>
            </w:pPr>
            <w:r>
              <w:rPr>
                <w:sz w:val="17"/>
                <w:szCs w:val="17"/>
              </w:rPr>
              <w:t>13</w:t>
            </w:r>
          </w:p>
        </w:tc>
        <w:tc>
          <w:tcPr>
            <w:tcW w:w="1700" w:type="dxa"/>
            <w:shd w:val="clear" w:color="auto" w:fill="FFFFFF"/>
            <w:tcMar>
              <w:top w:w="70" w:type="dxa"/>
              <w:left w:w="100" w:type="dxa"/>
              <w:bottom w:w="70" w:type="dxa"/>
              <w:right w:w="100" w:type="dxa"/>
            </w:tcMar>
          </w:tcPr>
          <w:p w14:paraId="7EEE49D8" w14:textId="77777777" w:rsidR="00874C88" w:rsidRDefault="00C16DB4">
            <w:pPr>
              <w:spacing w:line="250" w:lineRule="auto"/>
            </w:pPr>
            <w:proofErr w:type="spellStart"/>
            <w:r>
              <w:rPr>
                <w:sz w:val="17"/>
                <w:szCs w:val="17"/>
              </w:rPr>
              <w:t>Highest</w:t>
            </w:r>
            <w:proofErr w:type="spellEnd"/>
          </w:p>
        </w:tc>
        <w:tc>
          <w:tcPr>
            <w:tcW w:w="1700" w:type="dxa"/>
            <w:shd w:val="clear" w:color="auto" w:fill="FFFFFF"/>
            <w:tcMar>
              <w:top w:w="70" w:type="dxa"/>
              <w:left w:w="100" w:type="dxa"/>
              <w:bottom w:w="70" w:type="dxa"/>
              <w:right w:w="100" w:type="dxa"/>
            </w:tcMar>
          </w:tcPr>
          <w:p w14:paraId="1693EB51" w14:textId="77777777" w:rsidR="00874C88" w:rsidRDefault="00C16DB4">
            <w:pPr>
              <w:spacing w:line="250" w:lineRule="auto"/>
            </w:pPr>
            <w:r>
              <w:rPr>
                <w:sz w:val="17"/>
                <w:szCs w:val="17"/>
              </w:rPr>
              <w:t>None</w:t>
            </w:r>
          </w:p>
        </w:tc>
        <w:tc>
          <w:tcPr>
            <w:tcW w:w="2026" w:type="dxa"/>
            <w:shd w:val="clear" w:color="auto" w:fill="FFFFFF"/>
            <w:tcMar>
              <w:top w:w="70" w:type="dxa"/>
              <w:left w:w="100" w:type="dxa"/>
              <w:bottom w:w="70" w:type="dxa"/>
              <w:right w:w="100" w:type="dxa"/>
            </w:tcMar>
          </w:tcPr>
          <w:p w14:paraId="43B7420A" w14:textId="77777777" w:rsidR="00874C88" w:rsidRDefault="00C16DB4">
            <w:pPr>
              <w:spacing w:line="250" w:lineRule="auto"/>
            </w:pPr>
            <w:r>
              <w:rPr>
                <w:sz w:val="17"/>
                <w:szCs w:val="17"/>
              </w:rPr>
              <w:t>Launch</w:t>
            </w:r>
          </w:p>
        </w:tc>
      </w:tr>
      <w:tr w:rsidR="00874C88" w14:paraId="64054FE5" w14:textId="77777777">
        <w:tblPrEx>
          <w:tblCellMar>
            <w:top w:w="0" w:type="dxa"/>
            <w:bottom w:w="0" w:type="dxa"/>
          </w:tblCellMar>
        </w:tblPrEx>
        <w:tc>
          <w:tcPr>
            <w:tcW w:w="2100" w:type="dxa"/>
            <w:shd w:val="clear" w:color="auto" w:fill="F2F2F2"/>
            <w:tcMar>
              <w:top w:w="70" w:type="dxa"/>
              <w:left w:w="100" w:type="dxa"/>
              <w:bottom w:w="70" w:type="dxa"/>
              <w:right w:w="100" w:type="dxa"/>
            </w:tcMar>
          </w:tcPr>
          <w:p w14:paraId="46616C88" w14:textId="77777777" w:rsidR="00874C88" w:rsidRDefault="00C16DB4">
            <w:pPr>
              <w:spacing w:line="250" w:lineRule="auto"/>
            </w:pPr>
            <w:r>
              <w:rPr>
                <w:b/>
                <w:bCs/>
                <w:sz w:val="17"/>
                <w:szCs w:val="17"/>
              </w:rPr>
              <w:t>Chemicals</w:t>
            </w:r>
          </w:p>
        </w:tc>
        <w:tc>
          <w:tcPr>
            <w:tcW w:w="1500" w:type="dxa"/>
            <w:shd w:val="clear" w:color="auto" w:fill="F2F2F2"/>
            <w:tcMar>
              <w:top w:w="70" w:type="dxa"/>
              <w:left w:w="100" w:type="dxa"/>
              <w:bottom w:w="70" w:type="dxa"/>
              <w:right w:w="100" w:type="dxa"/>
            </w:tcMar>
          </w:tcPr>
          <w:p w14:paraId="228D81F6" w14:textId="77777777" w:rsidR="00874C88" w:rsidRDefault="00C16DB4">
            <w:pPr>
              <w:spacing w:line="250" w:lineRule="auto"/>
              <w:jc w:val="right"/>
            </w:pPr>
            <w:r>
              <w:rPr>
                <w:sz w:val="17"/>
                <w:szCs w:val="17"/>
              </w:rPr>
              <w:t>14</w:t>
            </w:r>
          </w:p>
        </w:tc>
        <w:tc>
          <w:tcPr>
            <w:tcW w:w="1700" w:type="dxa"/>
            <w:shd w:val="clear" w:color="auto" w:fill="F2F2F2"/>
            <w:tcMar>
              <w:top w:w="70" w:type="dxa"/>
              <w:left w:w="100" w:type="dxa"/>
              <w:bottom w:w="70" w:type="dxa"/>
              <w:right w:w="100" w:type="dxa"/>
            </w:tcMar>
          </w:tcPr>
          <w:p w14:paraId="29BF8B11" w14:textId="77777777" w:rsidR="00874C88" w:rsidRDefault="00C16DB4">
            <w:pPr>
              <w:spacing w:line="250" w:lineRule="auto"/>
            </w:pPr>
            <w:r>
              <w:rPr>
                <w:sz w:val="17"/>
                <w:szCs w:val="17"/>
              </w:rPr>
              <w:t>Very high</w:t>
            </w:r>
          </w:p>
        </w:tc>
        <w:tc>
          <w:tcPr>
            <w:tcW w:w="1700" w:type="dxa"/>
            <w:shd w:val="clear" w:color="auto" w:fill="F2F2F2"/>
            <w:tcMar>
              <w:top w:w="70" w:type="dxa"/>
              <w:left w:w="100" w:type="dxa"/>
              <w:bottom w:w="70" w:type="dxa"/>
              <w:right w:w="100" w:type="dxa"/>
            </w:tcMar>
          </w:tcPr>
          <w:p w14:paraId="3446D6B4" w14:textId="77777777" w:rsidR="00874C88" w:rsidRDefault="00C16DB4">
            <w:pPr>
              <w:spacing w:line="250" w:lineRule="auto"/>
            </w:pPr>
            <w:r>
              <w:rPr>
                <w:sz w:val="17"/>
                <w:szCs w:val="17"/>
              </w:rPr>
              <w:t>None</w:t>
            </w:r>
          </w:p>
        </w:tc>
        <w:tc>
          <w:tcPr>
            <w:tcW w:w="2026" w:type="dxa"/>
            <w:shd w:val="clear" w:color="auto" w:fill="F2F2F2"/>
            <w:tcMar>
              <w:top w:w="70" w:type="dxa"/>
              <w:left w:w="100" w:type="dxa"/>
              <w:bottom w:w="70" w:type="dxa"/>
              <w:right w:w="100" w:type="dxa"/>
            </w:tcMar>
          </w:tcPr>
          <w:p w14:paraId="1CA794D4" w14:textId="77777777" w:rsidR="00874C88" w:rsidRDefault="00C16DB4">
            <w:pPr>
              <w:spacing w:line="250" w:lineRule="auto"/>
            </w:pPr>
            <w:r>
              <w:rPr>
                <w:sz w:val="17"/>
                <w:szCs w:val="17"/>
              </w:rPr>
              <w:t>Launch</w:t>
            </w:r>
          </w:p>
        </w:tc>
      </w:tr>
      <w:tr w:rsidR="00874C88" w14:paraId="0CF6784D" w14:textId="77777777">
        <w:tblPrEx>
          <w:tblCellMar>
            <w:top w:w="0" w:type="dxa"/>
            <w:bottom w:w="0" w:type="dxa"/>
          </w:tblCellMar>
        </w:tblPrEx>
        <w:tc>
          <w:tcPr>
            <w:tcW w:w="2100" w:type="dxa"/>
            <w:shd w:val="clear" w:color="auto" w:fill="FFFFFF"/>
            <w:tcMar>
              <w:top w:w="70" w:type="dxa"/>
              <w:left w:w="100" w:type="dxa"/>
              <w:bottom w:w="70" w:type="dxa"/>
              <w:right w:w="100" w:type="dxa"/>
            </w:tcMar>
          </w:tcPr>
          <w:p w14:paraId="3AD6FDF3" w14:textId="77777777" w:rsidR="00874C88" w:rsidRDefault="00C16DB4">
            <w:pPr>
              <w:spacing w:line="250" w:lineRule="auto"/>
            </w:pPr>
            <w:proofErr w:type="spellStart"/>
            <w:r>
              <w:rPr>
                <w:b/>
                <w:bCs/>
                <w:sz w:val="17"/>
                <w:szCs w:val="17"/>
              </w:rPr>
              <w:t>Pharma</w:t>
            </w:r>
            <w:proofErr w:type="spellEnd"/>
            <w:r>
              <w:rPr>
                <w:b/>
                <w:bCs/>
                <w:sz w:val="17"/>
                <w:szCs w:val="17"/>
              </w:rPr>
              <w:t xml:space="preserve"> / </w:t>
            </w:r>
            <w:proofErr w:type="spellStart"/>
            <w:r>
              <w:rPr>
                <w:b/>
                <w:bCs/>
                <w:sz w:val="17"/>
                <w:szCs w:val="17"/>
              </w:rPr>
              <w:t>biopharma</w:t>
            </w:r>
            <w:proofErr w:type="spellEnd"/>
          </w:p>
        </w:tc>
        <w:tc>
          <w:tcPr>
            <w:tcW w:w="1500" w:type="dxa"/>
            <w:shd w:val="clear" w:color="auto" w:fill="FFFFFF"/>
            <w:tcMar>
              <w:top w:w="70" w:type="dxa"/>
              <w:left w:w="100" w:type="dxa"/>
              <w:bottom w:w="70" w:type="dxa"/>
              <w:right w:w="100" w:type="dxa"/>
            </w:tcMar>
          </w:tcPr>
          <w:p w14:paraId="64D9337C" w14:textId="77777777" w:rsidR="00874C88" w:rsidRDefault="00C16DB4">
            <w:pPr>
              <w:spacing w:line="250" w:lineRule="auto"/>
              <w:jc w:val="right"/>
            </w:pPr>
            <w:r>
              <w:rPr>
                <w:sz w:val="17"/>
                <w:szCs w:val="17"/>
              </w:rPr>
              <w:t>19</w:t>
            </w:r>
          </w:p>
        </w:tc>
        <w:tc>
          <w:tcPr>
            <w:tcW w:w="1700" w:type="dxa"/>
            <w:shd w:val="clear" w:color="auto" w:fill="FFFFFF"/>
            <w:tcMar>
              <w:top w:w="70" w:type="dxa"/>
              <w:left w:w="100" w:type="dxa"/>
              <w:bottom w:w="70" w:type="dxa"/>
              <w:right w:w="100" w:type="dxa"/>
            </w:tcMar>
          </w:tcPr>
          <w:p w14:paraId="7B98FE93" w14:textId="77777777" w:rsidR="00874C88" w:rsidRDefault="00C16DB4">
            <w:pPr>
              <w:spacing w:line="250" w:lineRule="auto"/>
            </w:pPr>
            <w:r>
              <w:rPr>
                <w:sz w:val="17"/>
                <w:szCs w:val="17"/>
              </w:rPr>
              <w:t>High</w:t>
            </w:r>
          </w:p>
        </w:tc>
        <w:tc>
          <w:tcPr>
            <w:tcW w:w="1700" w:type="dxa"/>
            <w:shd w:val="clear" w:color="auto" w:fill="FFFFFF"/>
            <w:tcMar>
              <w:top w:w="70" w:type="dxa"/>
              <w:left w:w="100" w:type="dxa"/>
              <w:bottom w:w="70" w:type="dxa"/>
              <w:right w:w="100" w:type="dxa"/>
            </w:tcMar>
          </w:tcPr>
          <w:p w14:paraId="376B4823" w14:textId="77777777" w:rsidR="00874C88" w:rsidRDefault="00C16DB4">
            <w:pPr>
              <w:spacing w:line="250" w:lineRule="auto"/>
            </w:pPr>
            <w:proofErr w:type="spellStart"/>
            <w:r>
              <w:rPr>
                <w:sz w:val="17"/>
                <w:szCs w:val="17"/>
              </w:rPr>
              <w:t>Severe</w:t>
            </w:r>
            <w:proofErr w:type="spellEnd"/>
            <w:r>
              <w:rPr>
                <w:sz w:val="17"/>
                <w:szCs w:val="17"/>
              </w:rPr>
              <w:t xml:space="preserve"> — 12–18 </w:t>
            </w:r>
            <w:proofErr w:type="spellStart"/>
            <w:r>
              <w:rPr>
                <w:sz w:val="17"/>
                <w:szCs w:val="17"/>
              </w:rPr>
              <w:t>mo</w:t>
            </w:r>
            <w:proofErr w:type="spellEnd"/>
          </w:p>
        </w:tc>
        <w:tc>
          <w:tcPr>
            <w:tcW w:w="2026" w:type="dxa"/>
            <w:shd w:val="clear" w:color="auto" w:fill="FFFFFF"/>
            <w:tcMar>
              <w:top w:w="70" w:type="dxa"/>
              <w:left w:w="100" w:type="dxa"/>
              <w:bottom w:w="70" w:type="dxa"/>
              <w:right w:w="100" w:type="dxa"/>
            </w:tcMar>
          </w:tcPr>
          <w:p w14:paraId="29BB2E93" w14:textId="77777777" w:rsidR="00874C88" w:rsidRDefault="00C16DB4">
            <w:pPr>
              <w:spacing w:line="250" w:lineRule="auto"/>
            </w:pPr>
            <w:r>
              <w:rPr>
                <w:sz w:val="17"/>
                <w:szCs w:val="17"/>
              </w:rPr>
              <w:t>Follow</w:t>
            </w:r>
          </w:p>
        </w:tc>
      </w:tr>
      <w:tr w:rsidR="00874C88" w14:paraId="358BED40" w14:textId="77777777">
        <w:tblPrEx>
          <w:tblCellMar>
            <w:top w:w="0" w:type="dxa"/>
            <w:bottom w:w="0" w:type="dxa"/>
          </w:tblCellMar>
        </w:tblPrEx>
        <w:tc>
          <w:tcPr>
            <w:tcW w:w="2100" w:type="dxa"/>
            <w:shd w:val="clear" w:color="auto" w:fill="F2F2F2"/>
            <w:tcMar>
              <w:top w:w="70" w:type="dxa"/>
              <w:left w:w="100" w:type="dxa"/>
              <w:bottom w:w="70" w:type="dxa"/>
              <w:right w:w="100" w:type="dxa"/>
            </w:tcMar>
          </w:tcPr>
          <w:p w14:paraId="6671CC9B" w14:textId="77777777" w:rsidR="00874C88" w:rsidRDefault="00C16DB4">
            <w:pPr>
              <w:spacing w:line="250" w:lineRule="auto"/>
            </w:pPr>
            <w:r>
              <w:rPr>
                <w:b/>
                <w:bCs/>
                <w:sz w:val="17"/>
                <w:szCs w:val="17"/>
              </w:rPr>
              <w:t>Food</w:t>
            </w:r>
          </w:p>
        </w:tc>
        <w:tc>
          <w:tcPr>
            <w:tcW w:w="1500" w:type="dxa"/>
            <w:shd w:val="clear" w:color="auto" w:fill="F2F2F2"/>
            <w:tcMar>
              <w:top w:w="70" w:type="dxa"/>
              <w:left w:w="100" w:type="dxa"/>
              <w:bottom w:w="70" w:type="dxa"/>
              <w:right w:w="100" w:type="dxa"/>
            </w:tcMar>
          </w:tcPr>
          <w:p w14:paraId="36C33DB6" w14:textId="77777777" w:rsidR="00874C88" w:rsidRDefault="00C16DB4">
            <w:pPr>
              <w:spacing w:line="250" w:lineRule="auto"/>
              <w:jc w:val="right"/>
            </w:pPr>
            <w:r>
              <w:rPr>
                <w:sz w:val="17"/>
                <w:szCs w:val="17"/>
              </w:rPr>
              <w:t>4</w:t>
            </w:r>
          </w:p>
        </w:tc>
        <w:tc>
          <w:tcPr>
            <w:tcW w:w="1700" w:type="dxa"/>
            <w:shd w:val="clear" w:color="auto" w:fill="F2F2F2"/>
            <w:tcMar>
              <w:top w:w="70" w:type="dxa"/>
              <w:left w:w="100" w:type="dxa"/>
              <w:bottom w:w="70" w:type="dxa"/>
              <w:right w:w="100" w:type="dxa"/>
            </w:tcMar>
          </w:tcPr>
          <w:p w14:paraId="7B233C11" w14:textId="77777777" w:rsidR="00874C88" w:rsidRDefault="00C16DB4">
            <w:pPr>
              <w:spacing w:line="250" w:lineRule="auto"/>
            </w:pPr>
            <w:r>
              <w:rPr>
                <w:sz w:val="17"/>
                <w:szCs w:val="17"/>
              </w:rPr>
              <w:t>Moderate</w:t>
            </w:r>
          </w:p>
        </w:tc>
        <w:tc>
          <w:tcPr>
            <w:tcW w:w="1700" w:type="dxa"/>
            <w:shd w:val="clear" w:color="auto" w:fill="F2F2F2"/>
            <w:tcMar>
              <w:top w:w="70" w:type="dxa"/>
              <w:left w:w="100" w:type="dxa"/>
              <w:bottom w:w="70" w:type="dxa"/>
              <w:right w:w="100" w:type="dxa"/>
            </w:tcMar>
          </w:tcPr>
          <w:p w14:paraId="11C446EC" w14:textId="77777777" w:rsidR="00874C88" w:rsidRDefault="00C16DB4">
            <w:pPr>
              <w:spacing w:line="250" w:lineRule="auto"/>
            </w:pPr>
            <w:r>
              <w:rPr>
                <w:sz w:val="17"/>
                <w:szCs w:val="17"/>
              </w:rPr>
              <w:t>Low</w:t>
            </w:r>
          </w:p>
        </w:tc>
        <w:tc>
          <w:tcPr>
            <w:tcW w:w="2026" w:type="dxa"/>
            <w:shd w:val="clear" w:color="auto" w:fill="F2F2F2"/>
            <w:tcMar>
              <w:top w:w="70" w:type="dxa"/>
              <w:left w:w="100" w:type="dxa"/>
              <w:bottom w:w="70" w:type="dxa"/>
              <w:right w:w="100" w:type="dxa"/>
            </w:tcMar>
          </w:tcPr>
          <w:p w14:paraId="31E19132" w14:textId="77777777" w:rsidR="00874C88" w:rsidRDefault="00C16DB4">
            <w:pPr>
              <w:spacing w:line="250" w:lineRule="auto"/>
            </w:pPr>
            <w:proofErr w:type="spellStart"/>
            <w:r>
              <w:rPr>
                <w:sz w:val="17"/>
                <w:szCs w:val="17"/>
              </w:rPr>
              <w:t>Opportunistic</w:t>
            </w:r>
            <w:proofErr w:type="spellEnd"/>
          </w:p>
        </w:tc>
      </w:tr>
      <w:tr w:rsidR="00874C88" w14:paraId="15A9CE46" w14:textId="77777777">
        <w:tblPrEx>
          <w:tblCellMar>
            <w:top w:w="0" w:type="dxa"/>
            <w:bottom w:w="0" w:type="dxa"/>
          </w:tblCellMar>
        </w:tblPrEx>
        <w:tc>
          <w:tcPr>
            <w:tcW w:w="2100" w:type="dxa"/>
            <w:shd w:val="clear" w:color="auto" w:fill="FFFFFF"/>
            <w:tcMar>
              <w:top w:w="70" w:type="dxa"/>
              <w:left w:w="100" w:type="dxa"/>
              <w:bottom w:w="70" w:type="dxa"/>
              <w:right w:w="100" w:type="dxa"/>
            </w:tcMar>
          </w:tcPr>
          <w:p w14:paraId="54199208" w14:textId="77777777" w:rsidR="00874C88" w:rsidRDefault="00C16DB4">
            <w:pPr>
              <w:spacing w:line="250" w:lineRule="auto"/>
            </w:pPr>
            <w:proofErr w:type="spellStart"/>
            <w:r>
              <w:rPr>
                <w:b/>
                <w:bCs/>
                <w:sz w:val="17"/>
                <w:szCs w:val="17"/>
              </w:rPr>
              <w:t>Petrochemicals</w:t>
            </w:r>
            <w:proofErr w:type="spellEnd"/>
          </w:p>
        </w:tc>
        <w:tc>
          <w:tcPr>
            <w:tcW w:w="1500" w:type="dxa"/>
            <w:shd w:val="clear" w:color="auto" w:fill="FFFFFF"/>
            <w:tcMar>
              <w:top w:w="70" w:type="dxa"/>
              <w:left w:w="100" w:type="dxa"/>
              <w:bottom w:w="70" w:type="dxa"/>
              <w:right w:w="100" w:type="dxa"/>
            </w:tcMar>
          </w:tcPr>
          <w:p w14:paraId="74041851" w14:textId="77777777" w:rsidR="00874C88" w:rsidRDefault="00C16DB4">
            <w:pPr>
              <w:spacing w:line="250" w:lineRule="auto"/>
              <w:jc w:val="right"/>
            </w:pPr>
            <w:r>
              <w:rPr>
                <w:sz w:val="17"/>
                <w:szCs w:val="17"/>
              </w:rPr>
              <w:t>3</w:t>
            </w:r>
          </w:p>
        </w:tc>
        <w:tc>
          <w:tcPr>
            <w:tcW w:w="1700" w:type="dxa"/>
            <w:shd w:val="clear" w:color="auto" w:fill="FFFFFF"/>
            <w:tcMar>
              <w:top w:w="70" w:type="dxa"/>
              <w:left w:w="100" w:type="dxa"/>
              <w:bottom w:w="70" w:type="dxa"/>
              <w:right w:w="100" w:type="dxa"/>
            </w:tcMar>
          </w:tcPr>
          <w:p w14:paraId="5C25CC57" w14:textId="77777777" w:rsidR="00874C88" w:rsidRDefault="00C16DB4">
            <w:pPr>
              <w:spacing w:line="250" w:lineRule="auto"/>
            </w:pPr>
            <w:r>
              <w:rPr>
                <w:sz w:val="17"/>
                <w:szCs w:val="17"/>
              </w:rPr>
              <w:t>Moderate</w:t>
            </w:r>
          </w:p>
        </w:tc>
        <w:tc>
          <w:tcPr>
            <w:tcW w:w="1700" w:type="dxa"/>
            <w:shd w:val="clear" w:color="auto" w:fill="FFFFFF"/>
            <w:tcMar>
              <w:top w:w="70" w:type="dxa"/>
              <w:left w:w="100" w:type="dxa"/>
              <w:bottom w:w="70" w:type="dxa"/>
              <w:right w:w="100" w:type="dxa"/>
            </w:tcMar>
          </w:tcPr>
          <w:p w14:paraId="311D1B9E" w14:textId="77777777" w:rsidR="00874C88" w:rsidRDefault="00C16DB4">
            <w:pPr>
              <w:spacing w:line="250" w:lineRule="auto"/>
            </w:pPr>
            <w:r>
              <w:rPr>
                <w:sz w:val="17"/>
                <w:szCs w:val="17"/>
              </w:rPr>
              <w:t>Low</w:t>
            </w:r>
          </w:p>
        </w:tc>
        <w:tc>
          <w:tcPr>
            <w:tcW w:w="2026" w:type="dxa"/>
            <w:shd w:val="clear" w:color="auto" w:fill="FFFFFF"/>
            <w:tcMar>
              <w:top w:w="70" w:type="dxa"/>
              <w:left w:w="100" w:type="dxa"/>
              <w:bottom w:w="70" w:type="dxa"/>
              <w:right w:w="100" w:type="dxa"/>
            </w:tcMar>
          </w:tcPr>
          <w:p w14:paraId="44B95976" w14:textId="77777777" w:rsidR="00874C88" w:rsidRDefault="00C16DB4">
            <w:pPr>
              <w:spacing w:line="250" w:lineRule="auto"/>
            </w:pPr>
            <w:proofErr w:type="spellStart"/>
            <w:r>
              <w:rPr>
                <w:sz w:val="17"/>
                <w:szCs w:val="17"/>
              </w:rPr>
              <w:t>Opportunistic</w:t>
            </w:r>
            <w:proofErr w:type="spellEnd"/>
          </w:p>
        </w:tc>
      </w:tr>
      <w:tr w:rsidR="00874C88" w14:paraId="0A6FF2E3" w14:textId="77777777">
        <w:tblPrEx>
          <w:tblCellMar>
            <w:top w:w="0" w:type="dxa"/>
            <w:bottom w:w="0" w:type="dxa"/>
          </w:tblCellMar>
        </w:tblPrEx>
        <w:tc>
          <w:tcPr>
            <w:tcW w:w="2100" w:type="dxa"/>
            <w:shd w:val="clear" w:color="auto" w:fill="F2F2F2"/>
            <w:tcMar>
              <w:top w:w="70" w:type="dxa"/>
              <w:left w:w="100" w:type="dxa"/>
              <w:bottom w:w="70" w:type="dxa"/>
              <w:right w:w="100" w:type="dxa"/>
            </w:tcMar>
          </w:tcPr>
          <w:p w14:paraId="2E5B1511" w14:textId="77777777" w:rsidR="00874C88" w:rsidRDefault="00C16DB4">
            <w:pPr>
              <w:spacing w:line="250" w:lineRule="auto"/>
            </w:pPr>
            <w:r>
              <w:rPr>
                <w:b/>
                <w:bCs/>
                <w:sz w:val="17"/>
                <w:szCs w:val="17"/>
              </w:rPr>
              <w:t>Cosmetics</w:t>
            </w:r>
          </w:p>
        </w:tc>
        <w:tc>
          <w:tcPr>
            <w:tcW w:w="1500" w:type="dxa"/>
            <w:shd w:val="clear" w:color="auto" w:fill="F2F2F2"/>
            <w:tcMar>
              <w:top w:w="70" w:type="dxa"/>
              <w:left w:w="100" w:type="dxa"/>
              <w:bottom w:w="70" w:type="dxa"/>
              <w:right w:w="100" w:type="dxa"/>
            </w:tcMar>
          </w:tcPr>
          <w:p w14:paraId="77440B82" w14:textId="77777777" w:rsidR="00874C88" w:rsidRDefault="00C16DB4">
            <w:pPr>
              <w:spacing w:line="250" w:lineRule="auto"/>
              <w:jc w:val="right"/>
            </w:pPr>
            <w:r>
              <w:rPr>
                <w:sz w:val="17"/>
                <w:szCs w:val="17"/>
              </w:rPr>
              <w:t>2</w:t>
            </w:r>
          </w:p>
        </w:tc>
        <w:tc>
          <w:tcPr>
            <w:tcW w:w="1700" w:type="dxa"/>
            <w:shd w:val="clear" w:color="auto" w:fill="F2F2F2"/>
            <w:tcMar>
              <w:top w:w="70" w:type="dxa"/>
              <w:left w:w="100" w:type="dxa"/>
              <w:bottom w:w="70" w:type="dxa"/>
              <w:right w:w="100" w:type="dxa"/>
            </w:tcMar>
          </w:tcPr>
          <w:p w14:paraId="087A6E5F" w14:textId="77777777" w:rsidR="00874C88" w:rsidRDefault="00C16DB4">
            <w:pPr>
              <w:spacing w:line="250" w:lineRule="auto"/>
            </w:pPr>
            <w:r>
              <w:rPr>
                <w:sz w:val="17"/>
                <w:szCs w:val="17"/>
              </w:rPr>
              <w:t>Moderate</w:t>
            </w:r>
          </w:p>
        </w:tc>
        <w:tc>
          <w:tcPr>
            <w:tcW w:w="1700" w:type="dxa"/>
            <w:shd w:val="clear" w:color="auto" w:fill="F2F2F2"/>
            <w:tcMar>
              <w:top w:w="70" w:type="dxa"/>
              <w:left w:w="100" w:type="dxa"/>
              <w:bottom w:w="70" w:type="dxa"/>
              <w:right w:w="100" w:type="dxa"/>
            </w:tcMar>
          </w:tcPr>
          <w:p w14:paraId="5BE8D49A" w14:textId="77777777" w:rsidR="00874C88" w:rsidRPr="00C16DB4" w:rsidRDefault="00C16DB4">
            <w:pPr>
              <w:spacing w:line="250" w:lineRule="auto"/>
              <w:rPr>
                <w:lang w:val="en-US"/>
              </w:rPr>
            </w:pPr>
            <w:r w:rsidRPr="00C16DB4">
              <w:rPr>
                <w:sz w:val="17"/>
                <w:szCs w:val="17"/>
                <w:lang w:val="en-US"/>
              </w:rPr>
              <w:t>Regulation exists but points elsewhere</w:t>
            </w:r>
          </w:p>
        </w:tc>
        <w:tc>
          <w:tcPr>
            <w:tcW w:w="2026" w:type="dxa"/>
            <w:shd w:val="clear" w:color="auto" w:fill="F2F2F2"/>
            <w:tcMar>
              <w:top w:w="70" w:type="dxa"/>
              <w:left w:w="100" w:type="dxa"/>
              <w:bottom w:w="70" w:type="dxa"/>
              <w:right w:w="100" w:type="dxa"/>
            </w:tcMar>
          </w:tcPr>
          <w:p w14:paraId="0E310A97" w14:textId="77777777" w:rsidR="00874C88" w:rsidRDefault="00C16DB4">
            <w:pPr>
              <w:spacing w:line="250" w:lineRule="auto"/>
            </w:pPr>
            <w:r>
              <w:rPr>
                <w:sz w:val="17"/>
                <w:szCs w:val="17"/>
              </w:rPr>
              <w:t xml:space="preserve">Not </w:t>
            </w:r>
            <w:proofErr w:type="spellStart"/>
            <w:r>
              <w:rPr>
                <w:sz w:val="17"/>
                <w:szCs w:val="17"/>
              </w:rPr>
              <w:t>now</w:t>
            </w:r>
            <w:proofErr w:type="spellEnd"/>
          </w:p>
        </w:tc>
      </w:tr>
      <w:tr w:rsidR="00874C88" w14:paraId="41587F63" w14:textId="77777777">
        <w:tblPrEx>
          <w:tblCellMar>
            <w:top w:w="0" w:type="dxa"/>
            <w:bottom w:w="0" w:type="dxa"/>
          </w:tblCellMar>
        </w:tblPrEx>
        <w:tc>
          <w:tcPr>
            <w:tcW w:w="2100" w:type="dxa"/>
            <w:shd w:val="clear" w:color="auto" w:fill="FFFFFF"/>
            <w:tcMar>
              <w:top w:w="70" w:type="dxa"/>
              <w:left w:w="100" w:type="dxa"/>
              <w:bottom w:w="70" w:type="dxa"/>
              <w:right w:w="100" w:type="dxa"/>
            </w:tcMar>
          </w:tcPr>
          <w:p w14:paraId="03C5B281" w14:textId="77777777" w:rsidR="00874C88" w:rsidRDefault="00C16DB4">
            <w:pPr>
              <w:spacing w:line="250" w:lineRule="auto"/>
            </w:pPr>
            <w:r>
              <w:rPr>
                <w:b/>
                <w:bCs/>
                <w:sz w:val="17"/>
                <w:szCs w:val="17"/>
              </w:rPr>
              <w:t>Environmental</w:t>
            </w:r>
          </w:p>
        </w:tc>
        <w:tc>
          <w:tcPr>
            <w:tcW w:w="1500" w:type="dxa"/>
            <w:shd w:val="clear" w:color="auto" w:fill="FFFFFF"/>
            <w:tcMar>
              <w:top w:w="70" w:type="dxa"/>
              <w:left w:w="100" w:type="dxa"/>
              <w:bottom w:w="70" w:type="dxa"/>
              <w:right w:w="100" w:type="dxa"/>
            </w:tcMar>
          </w:tcPr>
          <w:p w14:paraId="525DAFA4" w14:textId="77777777" w:rsidR="00874C88" w:rsidRDefault="00C16DB4">
            <w:pPr>
              <w:spacing w:line="250" w:lineRule="auto"/>
              <w:jc w:val="right"/>
            </w:pPr>
            <w:r>
              <w:rPr>
                <w:sz w:val="17"/>
                <w:szCs w:val="17"/>
              </w:rPr>
              <w:t>1</w:t>
            </w:r>
          </w:p>
        </w:tc>
        <w:tc>
          <w:tcPr>
            <w:tcW w:w="1700" w:type="dxa"/>
            <w:shd w:val="clear" w:color="auto" w:fill="FFFFFF"/>
            <w:tcMar>
              <w:top w:w="70" w:type="dxa"/>
              <w:left w:w="100" w:type="dxa"/>
              <w:bottom w:w="70" w:type="dxa"/>
              <w:right w:w="100" w:type="dxa"/>
            </w:tcMar>
          </w:tcPr>
          <w:p w14:paraId="6F2809EE" w14:textId="77777777" w:rsidR="00874C88" w:rsidRDefault="00C16DB4">
            <w:pPr>
              <w:spacing w:line="250" w:lineRule="auto"/>
            </w:pPr>
            <w:proofErr w:type="spellStart"/>
            <w:r>
              <w:rPr>
                <w:sz w:val="17"/>
                <w:szCs w:val="17"/>
              </w:rPr>
              <w:t>Highest</w:t>
            </w:r>
            <w:proofErr w:type="spellEnd"/>
            <w:r>
              <w:rPr>
                <w:sz w:val="17"/>
                <w:szCs w:val="17"/>
              </w:rPr>
              <w:t>, open</w:t>
            </w:r>
          </w:p>
        </w:tc>
        <w:tc>
          <w:tcPr>
            <w:tcW w:w="1700" w:type="dxa"/>
            <w:shd w:val="clear" w:color="auto" w:fill="FFFFFF"/>
            <w:tcMar>
              <w:top w:w="70" w:type="dxa"/>
              <w:left w:w="100" w:type="dxa"/>
              <w:bottom w:w="70" w:type="dxa"/>
              <w:right w:w="100" w:type="dxa"/>
            </w:tcMar>
          </w:tcPr>
          <w:p w14:paraId="6E11EA1E" w14:textId="77777777" w:rsidR="00874C88" w:rsidRPr="00C16DB4" w:rsidRDefault="00C16DB4">
            <w:pPr>
              <w:spacing w:line="250" w:lineRule="auto"/>
              <w:rPr>
                <w:lang w:val="en-US"/>
              </w:rPr>
            </w:pPr>
            <w:r w:rsidRPr="00C16DB4">
              <w:rPr>
                <w:sz w:val="17"/>
                <w:szCs w:val="17"/>
                <w:lang w:val="en-US"/>
              </w:rPr>
              <w:t>None — and no obligation either</w:t>
            </w:r>
          </w:p>
        </w:tc>
        <w:tc>
          <w:tcPr>
            <w:tcW w:w="2026" w:type="dxa"/>
            <w:shd w:val="clear" w:color="auto" w:fill="FFFFFF"/>
            <w:tcMar>
              <w:top w:w="70" w:type="dxa"/>
              <w:left w:w="100" w:type="dxa"/>
              <w:bottom w:w="70" w:type="dxa"/>
              <w:right w:w="100" w:type="dxa"/>
            </w:tcMar>
          </w:tcPr>
          <w:p w14:paraId="404F6813" w14:textId="77777777" w:rsidR="00874C88" w:rsidRDefault="00C16DB4">
            <w:pPr>
              <w:spacing w:line="250" w:lineRule="auto"/>
            </w:pPr>
            <w:r>
              <w:rPr>
                <w:sz w:val="17"/>
                <w:szCs w:val="17"/>
              </w:rPr>
              <w:t xml:space="preserve">Reference </w:t>
            </w:r>
            <w:proofErr w:type="spellStart"/>
            <w:r>
              <w:rPr>
                <w:sz w:val="17"/>
                <w:szCs w:val="17"/>
              </w:rPr>
              <w:t>only</w:t>
            </w:r>
            <w:proofErr w:type="spellEnd"/>
          </w:p>
        </w:tc>
      </w:tr>
    </w:tbl>
    <w:p w14:paraId="7B1BD4AC" w14:textId="77777777" w:rsidR="00874C88" w:rsidRPr="00C16DB4" w:rsidRDefault="00C16DB4">
      <w:pPr>
        <w:spacing w:before="50" w:after="180"/>
        <w:rPr>
          <w:lang w:val="en-US"/>
        </w:rPr>
      </w:pPr>
      <w:r w:rsidRPr="00C16DB4">
        <w:rPr>
          <w:i/>
          <w:iCs/>
          <w:color w:val="595959"/>
          <w:sz w:val="16"/>
          <w:szCs w:val="16"/>
          <w:lang w:val="en-US"/>
        </w:rPr>
        <w:t>Table 2 — Note that units per year and launch suitability rank differently. Pharma leads on volume and comes last on speed.</w:t>
      </w:r>
    </w:p>
    <w:p w14:paraId="75BAD746" w14:textId="77777777" w:rsidR="00874C88" w:rsidRPr="00C16DB4" w:rsidRDefault="00C16DB4">
      <w:pPr>
        <w:pStyle w:val="berschrift1"/>
        <w:spacing w:before="320" w:after="130"/>
        <w:rPr>
          <w:lang w:val="en-US"/>
        </w:rPr>
      </w:pPr>
      <w:r w:rsidRPr="00C16DB4">
        <w:rPr>
          <w:b/>
          <w:bCs/>
          <w:color w:val="1F4E79"/>
          <w:sz w:val="26"/>
          <w:szCs w:val="26"/>
          <w:lang w:val="en-US"/>
        </w:rPr>
        <w:t>6. Why plastics and chemicals together</w:t>
      </w:r>
    </w:p>
    <w:p w14:paraId="1BE17DF6" w14:textId="77777777" w:rsidR="00874C88" w:rsidRDefault="00C16DB4">
      <w:pPr>
        <w:pStyle w:val="Listenabsatz"/>
        <w:numPr>
          <w:ilvl w:val="0"/>
          <w:numId w:val="2"/>
        </w:numPr>
        <w:spacing w:after="60" w:line="270" w:lineRule="auto"/>
      </w:pPr>
      <w:r w:rsidRPr="00C16DB4">
        <w:rPr>
          <w:b/>
          <w:bCs/>
          <w:lang w:val="en-US"/>
        </w:rPr>
        <w:t xml:space="preserve">They are one buyer, not two. </w:t>
      </w:r>
      <w:r w:rsidRPr="00C16DB4">
        <w:rPr>
          <w:lang w:val="en-US"/>
        </w:rPr>
        <w:t>A compounder's failure-analysis lab and a chemical company's con</w:t>
      </w:r>
      <w:r w:rsidRPr="00C16DB4">
        <w:rPr>
          <w:lang w:val="en-US"/>
        </w:rPr>
        <w:t xml:space="preserve">tamination lab run the same workflow on the same instrument with the same urgency. </w:t>
      </w:r>
      <w:proofErr w:type="spellStart"/>
      <w:r>
        <w:t>One</w:t>
      </w:r>
      <w:proofErr w:type="spellEnd"/>
      <w:r>
        <w:t xml:space="preserve"> </w:t>
      </w:r>
      <w:proofErr w:type="spellStart"/>
      <w:r>
        <w:t>product</w:t>
      </w:r>
      <w:proofErr w:type="spellEnd"/>
      <w:r>
        <w:t xml:space="preserve"> </w:t>
      </w:r>
      <w:proofErr w:type="spellStart"/>
      <w:r>
        <w:t>serves</w:t>
      </w:r>
      <w:proofErr w:type="spellEnd"/>
      <w:r>
        <w:t xml:space="preserve"> </w:t>
      </w:r>
      <w:proofErr w:type="spellStart"/>
      <w:r>
        <w:t>both</w:t>
      </w:r>
      <w:proofErr w:type="spellEnd"/>
      <w:r>
        <w:t>.</w:t>
      </w:r>
    </w:p>
    <w:p w14:paraId="34A9FEA4" w14:textId="77777777" w:rsidR="00874C88" w:rsidRPr="00C16DB4" w:rsidRDefault="00C16DB4">
      <w:pPr>
        <w:pStyle w:val="Listenabsatz"/>
        <w:numPr>
          <w:ilvl w:val="0"/>
          <w:numId w:val="2"/>
        </w:numPr>
        <w:spacing w:after="60" w:line="270" w:lineRule="auto"/>
        <w:rPr>
          <w:lang w:val="en-US"/>
        </w:rPr>
      </w:pPr>
      <w:r w:rsidRPr="00C16DB4">
        <w:rPr>
          <w:b/>
          <w:bCs/>
          <w:lang w:val="en-US"/>
        </w:rPr>
        <w:t xml:space="preserve">Library work is close to zero. </w:t>
      </w:r>
      <w:r w:rsidRPr="00C16DB4">
        <w:rPr>
          <w:lang w:val="en-US"/>
        </w:rPr>
        <w:t xml:space="preserve">This directly answers the question of what the identification layer costs us: for these two verticals, less than for </w:t>
      </w:r>
      <w:r w:rsidRPr="00C16DB4">
        <w:rPr>
          <w:lang w:val="en-US"/>
        </w:rPr>
        <w:t>any other.</w:t>
      </w:r>
    </w:p>
    <w:p w14:paraId="789A9CDC" w14:textId="77777777" w:rsidR="00874C88" w:rsidRPr="00C16DB4" w:rsidRDefault="00C16DB4">
      <w:pPr>
        <w:pStyle w:val="Listenabsatz"/>
        <w:numPr>
          <w:ilvl w:val="0"/>
          <w:numId w:val="2"/>
        </w:numPr>
        <w:spacing w:after="60" w:line="270" w:lineRule="auto"/>
        <w:rPr>
          <w:lang w:val="en-US"/>
        </w:rPr>
      </w:pPr>
      <w:r w:rsidRPr="00C16DB4">
        <w:rPr>
          <w:b/>
          <w:bCs/>
          <w:lang w:val="en-US"/>
        </w:rPr>
        <w:t xml:space="preserve">The use case genuinely needs microscopy. </w:t>
      </w:r>
      <w:r w:rsidRPr="00C16DB4">
        <w:rPr>
          <w:lang w:val="en-US"/>
        </w:rPr>
        <w:t>Multilayer films, inclusions, small defects and surface contamination cannot be done with bulk ATR — so Spero is the right instrument rather than an expensive alternative to a cheap one.</w:t>
      </w:r>
    </w:p>
    <w:p w14:paraId="5E80A878" w14:textId="77777777" w:rsidR="00874C88" w:rsidRPr="00C16DB4" w:rsidRDefault="00C16DB4">
      <w:pPr>
        <w:pStyle w:val="Listenabsatz"/>
        <w:numPr>
          <w:ilvl w:val="0"/>
          <w:numId w:val="2"/>
        </w:numPr>
        <w:spacing w:after="60" w:line="270" w:lineRule="auto"/>
        <w:rPr>
          <w:lang w:val="en-US"/>
        </w:rPr>
      </w:pPr>
      <w:r w:rsidRPr="00C16DB4">
        <w:rPr>
          <w:b/>
          <w:bCs/>
          <w:lang w:val="en-US"/>
        </w:rPr>
        <w:t xml:space="preserve">Failure analysis </w:t>
      </w:r>
      <w:r w:rsidRPr="00C16DB4">
        <w:rPr>
          <w:b/>
          <w:bCs/>
          <w:lang w:val="en-US"/>
        </w:rPr>
        <w:t xml:space="preserve">has a clock on it. </w:t>
      </w:r>
      <w:r w:rsidRPr="00C16DB4">
        <w:rPr>
          <w:lang w:val="en-US"/>
        </w:rPr>
        <w:t>A line stoppage or a customer complaint costs money per hour. That is where Time to Result converts into a number the customer can put in a business case — and it is the only vertical where we can price against a loss rather than against</w:t>
      </w:r>
      <w:r w:rsidRPr="00C16DB4">
        <w:rPr>
          <w:lang w:val="en-US"/>
        </w:rPr>
        <w:t xml:space="preserve"> a salary.</w:t>
      </w:r>
    </w:p>
    <w:p w14:paraId="08CBE9E0" w14:textId="77777777" w:rsidR="00874C88" w:rsidRPr="00C16DB4" w:rsidRDefault="00C16DB4">
      <w:pPr>
        <w:pStyle w:val="Listenabsatz"/>
        <w:numPr>
          <w:ilvl w:val="0"/>
          <w:numId w:val="2"/>
        </w:numPr>
        <w:spacing w:after="60" w:line="270" w:lineRule="auto"/>
        <w:rPr>
          <w:lang w:val="en-US"/>
        </w:rPr>
      </w:pPr>
      <w:r w:rsidRPr="00C16DB4">
        <w:rPr>
          <w:b/>
          <w:bCs/>
          <w:lang w:val="en-US"/>
        </w:rPr>
        <w:t xml:space="preserve">QDE already has the accounts. </w:t>
      </w:r>
      <w:r w:rsidRPr="00C16DB4">
        <w:rPr>
          <w:lang w:val="en-US"/>
        </w:rPr>
        <w:t>Industrial customers, not research groups.</w:t>
      </w:r>
    </w:p>
    <w:p w14:paraId="11D7E788" w14:textId="77777777" w:rsidR="00874C88" w:rsidRDefault="00C16DB4">
      <w:pPr>
        <w:pStyle w:val="berschrift1"/>
        <w:spacing w:before="320" w:after="130"/>
      </w:pPr>
      <w:r>
        <w:rPr>
          <w:b/>
          <w:bCs/>
          <w:color w:val="1F4E79"/>
          <w:sz w:val="26"/>
          <w:szCs w:val="26"/>
        </w:rPr>
        <w:t xml:space="preserve">7. </w:t>
      </w:r>
      <w:proofErr w:type="spellStart"/>
      <w:r>
        <w:rPr>
          <w:b/>
          <w:bCs/>
          <w:color w:val="1F4E79"/>
          <w:sz w:val="26"/>
          <w:szCs w:val="26"/>
        </w:rPr>
        <w:t>What</w:t>
      </w:r>
      <w:proofErr w:type="spellEnd"/>
      <w:r>
        <w:rPr>
          <w:b/>
          <w:bCs/>
          <w:color w:val="1F4E79"/>
          <w:sz w:val="26"/>
          <w:szCs w:val="26"/>
        </w:rPr>
        <w:t xml:space="preserve"> </w:t>
      </w:r>
      <w:proofErr w:type="spellStart"/>
      <w:r>
        <w:rPr>
          <w:b/>
          <w:bCs/>
          <w:color w:val="1F4E79"/>
          <w:sz w:val="26"/>
          <w:szCs w:val="26"/>
        </w:rPr>
        <w:t>we</w:t>
      </w:r>
      <w:proofErr w:type="spellEnd"/>
      <w:r>
        <w:rPr>
          <w:b/>
          <w:bCs/>
          <w:color w:val="1F4E79"/>
          <w:sz w:val="26"/>
          <w:szCs w:val="26"/>
        </w:rPr>
        <w:t xml:space="preserve"> </w:t>
      </w:r>
      <w:proofErr w:type="spellStart"/>
      <w:r>
        <w:rPr>
          <w:b/>
          <w:bCs/>
          <w:color w:val="1F4E79"/>
          <w:sz w:val="26"/>
          <w:szCs w:val="26"/>
        </w:rPr>
        <w:t>need</w:t>
      </w:r>
      <w:proofErr w:type="spellEnd"/>
      <w:r>
        <w:rPr>
          <w:b/>
          <w:bCs/>
          <w:color w:val="1F4E79"/>
          <w:sz w:val="26"/>
          <w:szCs w:val="26"/>
        </w:rPr>
        <w:t xml:space="preserve"> </w:t>
      </w:r>
      <w:proofErr w:type="spellStart"/>
      <w:r>
        <w:rPr>
          <w:b/>
          <w:bCs/>
          <w:color w:val="1F4E79"/>
          <w:sz w:val="26"/>
          <w:szCs w:val="26"/>
        </w:rPr>
        <w:t>from</w:t>
      </w:r>
      <w:proofErr w:type="spellEnd"/>
      <w:r>
        <w:rPr>
          <w:b/>
          <w:bCs/>
          <w:color w:val="1F4E79"/>
          <w:sz w:val="26"/>
          <w:szCs w:val="26"/>
        </w:rPr>
        <w:t xml:space="preserve"> QDE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5600"/>
        <w:gridCol w:w="2726"/>
      </w:tblGrid>
      <w:tr w:rsidR="00874C88" w14:paraId="5B76DB3C" w14:textId="77777777">
        <w:tblPrEx>
          <w:tblCellMar>
            <w:top w:w="0" w:type="dxa"/>
            <w:bottom w:w="0" w:type="dxa"/>
          </w:tblCellMar>
        </w:tblPrEx>
        <w:trPr>
          <w:tblHeader/>
        </w:trPr>
        <w:tc>
          <w:tcPr>
            <w:tcW w:w="700" w:type="dxa"/>
            <w:shd w:val="clear" w:color="auto" w:fill="1F4E79"/>
            <w:tcMar>
              <w:top w:w="70" w:type="dxa"/>
              <w:left w:w="100" w:type="dxa"/>
              <w:bottom w:w="70" w:type="dxa"/>
              <w:right w:w="100" w:type="dxa"/>
            </w:tcMar>
          </w:tcPr>
          <w:p w14:paraId="22DA05E1" w14:textId="77777777" w:rsidR="00874C88" w:rsidRDefault="00C16DB4">
            <w:pPr>
              <w:spacing w:line="250" w:lineRule="auto"/>
            </w:pPr>
            <w:r>
              <w:rPr>
                <w:b/>
                <w:bCs/>
                <w:color w:val="FFFFFF"/>
                <w:sz w:val="17"/>
                <w:szCs w:val="17"/>
              </w:rPr>
              <w:t>#</w:t>
            </w:r>
          </w:p>
        </w:tc>
        <w:tc>
          <w:tcPr>
            <w:tcW w:w="5600" w:type="dxa"/>
            <w:shd w:val="clear" w:color="auto" w:fill="1F4E79"/>
            <w:tcMar>
              <w:top w:w="70" w:type="dxa"/>
              <w:left w:w="100" w:type="dxa"/>
              <w:bottom w:w="70" w:type="dxa"/>
              <w:right w:w="100" w:type="dxa"/>
            </w:tcMar>
          </w:tcPr>
          <w:p w14:paraId="2120486E" w14:textId="77777777" w:rsidR="00874C88" w:rsidRDefault="00C16DB4">
            <w:pPr>
              <w:spacing w:line="250" w:lineRule="auto"/>
            </w:pPr>
            <w:r>
              <w:rPr>
                <w:b/>
                <w:bCs/>
                <w:color w:val="FFFFFF"/>
                <w:sz w:val="17"/>
                <w:szCs w:val="17"/>
              </w:rPr>
              <w:t>Question</w:t>
            </w:r>
          </w:p>
        </w:tc>
        <w:tc>
          <w:tcPr>
            <w:tcW w:w="2726" w:type="dxa"/>
            <w:shd w:val="clear" w:color="auto" w:fill="1F4E79"/>
            <w:tcMar>
              <w:top w:w="70" w:type="dxa"/>
              <w:left w:w="100" w:type="dxa"/>
              <w:bottom w:w="70" w:type="dxa"/>
              <w:right w:w="100" w:type="dxa"/>
            </w:tcMar>
          </w:tcPr>
          <w:p w14:paraId="6E876692" w14:textId="77777777" w:rsidR="00874C88" w:rsidRDefault="00C16DB4">
            <w:pPr>
              <w:spacing w:line="250" w:lineRule="auto"/>
            </w:pPr>
            <w:proofErr w:type="spellStart"/>
            <w:r>
              <w:rPr>
                <w:b/>
                <w:bCs/>
                <w:color w:val="FFFFFF"/>
                <w:sz w:val="17"/>
                <w:szCs w:val="17"/>
              </w:rPr>
              <w:t>Why</w:t>
            </w:r>
            <w:proofErr w:type="spellEnd"/>
            <w:r>
              <w:rPr>
                <w:b/>
                <w:bCs/>
                <w:color w:val="FFFFFF"/>
                <w:sz w:val="17"/>
                <w:szCs w:val="17"/>
              </w:rPr>
              <w:t xml:space="preserve"> </w:t>
            </w:r>
            <w:proofErr w:type="spellStart"/>
            <w:r>
              <w:rPr>
                <w:b/>
                <w:bCs/>
                <w:color w:val="FFFFFF"/>
                <w:sz w:val="17"/>
                <w:szCs w:val="17"/>
              </w:rPr>
              <w:t>it</w:t>
            </w:r>
            <w:proofErr w:type="spellEnd"/>
            <w:r>
              <w:rPr>
                <w:b/>
                <w:bCs/>
                <w:color w:val="FFFFFF"/>
                <w:sz w:val="17"/>
                <w:szCs w:val="17"/>
              </w:rPr>
              <w:t xml:space="preserve"> </w:t>
            </w:r>
            <w:proofErr w:type="spellStart"/>
            <w:r>
              <w:rPr>
                <w:b/>
                <w:bCs/>
                <w:color w:val="FFFFFF"/>
                <w:sz w:val="17"/>
                <w:szCs w:val="17"/>
              </w:rPr>
              <w:t>matters</w:t>
            </w:r>
            <w:proofErr w:type="spellEnd"/>
          </w:p>
        </w:tc>
      </w:tr>
      <w:tr w:rsidR="00874C88" w:rsidRPr="00C16DB4" w14:paraId="13B4B28A" w14:textId="77777777">
        <w:tblPrEx>
          <w:tblCellMar>
            <w:top w:w="0" w:type="dxa"/>
            <w:bottom w:w="0" w:type="dxa"/>
          </w:tblCellMar>
        </w:tblPrEx>
        <w:tc>
          <w:tcPr>
            <w:tcW w:w="700" w:type="dxa"/>
            <w:shd w:val="clear" w:color="auto" w:fill="FFFFFF"/>
            <w:tcMar>
              <w:top w:w="70" w:type="dxa"/>
              <w:left w:w="100" w:type="dxa"/>
              <w:bottom w:w="70" w:type="dxa"/>
              <w:right w:w="100" w:type="dxa"/>
            </w:tcMar>
          </w:tcPr>
          <w:p w14:paraId="79C571B9" w14:textId="77777777" w:rsidR="00874C88" w:rsidRDefault="00C16DB4">
            <w:pPr>
              <w:spacing w:line="250" w:lineRule="auto"/>
            </w:pPr>
            <w:r>
              <w:rPr>
                <w:b/>
                <w:bCs/>
                <w:sz w:val="17"/>
                <w:szCs w:val="17"/>
              </w:rPr>
              <w:t>1</w:t>
            </w:r>
          </w:p>
        </w:tc>
        <w:tc>
          <w:tcPr>
            <w:tcW w:w="5600" w:type="dxa"/>
            <w:shd w:val="clear" w:color="auto" w:fill="FFFFFF"/>
            <w:tcMar>
              <w:top w:w="70" w:type="dxa"/>
              <w:left w:w="100" w:type="dxa"/>
              <w:bottom w:w="70" w:type="dxa"/>
              <w:right w:w="100" w:type="dxa"/>
            </w:tcMar>
          </w:tcPr>
          <w:p w14:paraId="26A8B9C0" w14:textId="77777777" w:rsidR="00874C88" w:rsidRPr="00C16DB4" w:rsidRDefault="00C16DB4">
            <w:pPr>
              <w:spacing w:line="250" w:lineRule="auto"/>
              <w:rPr>
                <w:lang w:val="en-US"/>
              </w:rPr>
            </w:pPr>
            <w:r w:rsidRPr="00C16DB4">
              <w:rPr>
                <w:sz w:val="17"/>
                <w:szCs w:val="17"/>
                <w:lang w:val="en-US"/>
              </w:rPr>
              <w:t xml:space="preserve">How many enquiries per vertical in the last 24 months, and from what kind of </w:t>
            </w:r>
            <w:proofErr w:type="spellStart"/>
            <w:r w:rsidRPr="00C16DB4">
              <w:rPr>
                <w:sz w:val="17"/>
                <w:szCs w:val="17"/>
                <w:lang w:val="en-US"/>
              </w:rPr>
              <w:t>organisation</w:t>
            </w:r>
            <w:proofErr w:type="spellEnd"/>
            <w:r w:rsidRPr="00C16DB4">
              <w:rPr>
                <w:sz w:val="17"/>
                <w:szCs w:val="17"/>
                <w:lang w:val="en-US"/>
              </w:rPr>
              <w:t>?</w:t>
            </w:r>
          </w:p>
        </w:tc>
        <w:tc>
          <w:tcPr>
            <w:tcW w:w="2726" w:type="dxa"/>
            <w:shd w:val="clear" w:color="auto" w:fill="FFFFFF"/>
            <w:tcMar>
              <w:top w:w="70" w:type="dxa"/>
              <w:left w:w="100" w:type="dxa"/>
              <w:bottom w:w="70" w:type="dxa"/>
              <w:right w:w="100" w:type="dxa"/>
            </w:tcMar>
          </w:tcPr>
          <w:p w14:paraId="31EAB1D3" w14:textId="77777777" w:rsidR="00874C88" w:rsidRPr="00C16DB4" w:rsidRDefault="00C16DB4">
            <w:pPr>
              <w:spacing w:line="250" w:lineRule="auto"/>
              <w:rPr>
                <w:lang w:val="en-US"/>
              </w:rPr>
            </w:pPr>
            <w:r w:rsidRPr="00C16DB4">
              <w:rPr>
                <w:sz w:val="17"/>
                <w:szCs w:val="17"/>
                <w:lang w:val="en-US"/>
              </w:rPr>
              <w:t>Replaces our adoption assumptions with observed demand.</w:t>
            </w:r>
          </w:p>
        </w:tc>
      </w:tr>
      <w:tr w:rsidR="00874C88" w:rsidRPr="00C16DB4" w14:paraId="242A6436" w14:textId="77777777">
        <w:tblPrEx>
          <w:tblCellMar>
            <w:top w:w="0" w:type="dxa"/>
            <w:bottom w:w="0" w:type="dxa"/>
          </w:tblCellMar>
        </w:tblPrEx>
        <w:tc>
          <w:tcPr>
            <w:tcW w:w="700" w:type="dxa"/>
            <w:shd w:val="clear" w:color="auto" w:fill="F2F2F2"/>
            <w:tcMar>
              <w:top w:w="70" w:type="dxa"/>
              <w:left w:w="100" w:type="dxa"/>
              <w:bottom w:w="70" w:type="dxa"/>
              <w:right w:w="100" w:type="dxa"/>
            </w:tcMar>
          </w:tcPr>
          <w:p w14:paraId="1632052B" w14:textId="77777777" w:rsidR="00874C88" w:rsidRDefault="00C16DB4">
            <w:pPr>
              <w:spacing w:line="250" w:lineRule="auto"/>
            </w:pPr>
            <w:r>
              <w:rPr>
                <w:b/>
                <w:bCs/>
                <w:sz w:val="17"/>
                <w:szCs w:val="17"/>
              </w:rPr>
              <w:t>2</w:t>
            </w:r>
          </w:p>
        </w:tc>
        <w:tc>
          <w:tcPr>
            <w:tcW w:w="5600" w:type="dxa"/>
            <w:shd w:val="clear" w:color="auto" w:fill="F2F2F2"/>
            <w:tcMar>
              <w:top w:w="70" w:type="dxa"/>
              <w:left w:w="100" w:type="dxa"/>
              <w:bottom w:w="70" w:type="dxa"/>
              <w:right w:w="100" w:type="dxa"/>
            </w:tcMar>
          </w:tcPr>
          <w:p w14:paraId="17FCFC78" w14:textId="14972217" w:rsidR="00874C88" w:rsidRPr="00C16DB4" w:rsidRDefault="00C16DB4">
            <w:pPr>
              <w:spacing w:line="250" w:lineRule="auto"/>
              <w:rPr>
                <w:lang w:val="en-US"/>
              </w:rPr>
            </w:pPr>
            <w:r w:rsidRPr="00C16DB4">
              <w:rPr>
                <w:sz w:val="17"/>
                <w:szCs w:val="17"/>
                <w:lang w:val="en-US"/>
              </w:rPr>
              <w:t>How many</w:t>
            </w:r>
            <w:r w:rsidRPr="00C16DB4">
              <w:rPr>
                <w:sz w:val="17"/>
                <w:szCs w:val="17"/>
                <w:lang w:val="en-US"/>
              </w:rPr>
              <w:t xml:space="preserve"> IR microscopes has QDE placed, by vertical?</w:t>
            </w:r>
          </w:p>
        </w:tc>
        <w:tc>
          <w:tcPr>
            <w:tcW w:w="2726" w:type="dxa"/>
            <w:shd w:val="clear" w:color="auto" w:fill="F2F2F2"/>
            <w:tcMar>
              <w:top w:w="70" w:type="dxa"/>
              <w:left w:w="100" w:type="dxa"/>
              <w:bottom w:w="70" w:type="dxa"/>
              <w:right w:w="100" w:type="dxa"/>
            </w:tcMar>
          </w:tcPr>
          <w:p w14:paraId="5F6E43C2" w14:textId="77777777" w:rsidR="00874C88" w:rsidRPr="00C16DB4" w:rsidRDefault="00C16DB4">
            <w:pPr>
              <w:spacing w:line="250" w:lineRule="auto"/>
              <w:rPr>
                <w:lang w:val="en-US"/>
              </w:rPr>
            </w:pPr>
            <w:r w:rsidRPr="00C16DB4">
              <w:rPr>
                <w:sz w:val="17"/>
                <w:szCs w:val="17"/>
                <w:lang w:val="en-US"/>
              </w:rPr>
              <w:t>Calibrates the laboratory populations in Table 1.</w:t>
            </w:r>
          </w:p>
        </w:tc>
      </w:tr>
      <w:tr w:rsidR="00874C88" w:rsidRPr="00C16DB4" w14:paraId="305C2DD1" w14:textId="77777777">
        <w:tblPrEx>
          <w:tblCellMar>
            <w:top w:w="0" w:type="dxa"/>
            <w:bottom w:w="0" w:type="dxa"/>
          </w:tblCellMar>
        </w:tblPrEx>
        <w:tc>
          <w:tcPr>
            <w:tcW w:w="700" w:type="dxa"/>
            <w:shd w:val="clear" w:color="auto" w:fill="FFFFFF"/>
            <w:tcMar>
              <w:top w:w="70" w:type="dxa"/>
              <w:left w:w="100" w:type="dxa"/>
              <w:bottom w:w="70" w:type="dxa"/>
              <w:right w:w="100" w:type="dxa"/>
            </w:tcMar>
          </w:tcPr>
          <w:p w14:paraId="09533354" w14:textId="77777777" w:rsidR="00874C88" w:rsidRDefault="00C16DB4">
            <w:pPr>
              <w:spacing w:line="250" w:lineRule="auto"/>
            </w:pPr>
            <w:r>
              <w:rPr>
                <w:b/>
                <w:bCs/>
                <w:sz w:val="17"/>
                <w:szCs w:val="17"/>
              </w:rPr>
              <w:t>3</w:t>
            </w:r>
          </w:p>
        </w:tc>
        <w:tc>
          <w:tcPr>
            <w:tcW w:w="5600" w:type="dxa"/>
            <w:shd w:val="clear" w:color="auto" w:fill="FFFFFF"/>
            <w:tcMar>
              <w:top w:w="70" w:type="dxa"/>
              <w:left w:w="100" w:type="dxa"/>
              <w:bottom w:w="70" w:type="dxa"/>
              <w:right w:w="100" w:type="dxa"/>
            </w:tcMar>
          </w:tcPr>
          <w:p w14:paraId="57E4CA79" w14:textId="77777777" w:rsidR="00874C88" w:rsidRPr="00C16DB4" w:rsidRDefault="00C16DB4">
            <w:pPr>
              <w:spacing w:line="250" w:lineRule="auto"/>
              <w:rPr>
                <w:lang w:val="en-US"/>
              </w:rPr>
            </w:pPr>
            <w:r w:rsidRPr="00C16DB4">
              <w:rPr>
                <w:sz w:val="17"/>
                <w:szCs w:val="17"/>
                <w:lang w:val="en-US"/>
              </w:rPr>
              <w:t>In plastics and chemicals, what does a customer currently pay per failure-analysis case, and how long does it take?</w:t>
            </w:r>
          </w:p>
        </w:tc>
        <w:tc>
          <w:tcPr>
            <w:tcW w:w="2726" w:type="dxa"/>
            <w:shd w:val="clear" w:color="auto" w:fill="FFFFFF"/>
            <w:tcMar>
              <w:top w:w="70" w:type="dxa"/>
              <w:left w:w="100" w:type="dxa"/>
              <w:bottom w:w="70" w:type="dxa"/>
              <w:right w:w="100" w:type="dxa"/>
            </w:tcMar>
          </w:tcPr>
          <w:p w14:paraId="7F385D31" w14:textId="77777777" w:rsidR="00874C88" w:rsidRPr="00C16DB4" w:rsidRDefault="00C16DB4">
            <w:pPr>
              <w:spacing w:line="250" w:lineRule="auto"/>
              <w:rPr>
                <w:lang w:val="en-US"/>
              </w:rPr>
            </w:pPr>
            <w:r w:rsidRPr="00C16DB4">
              <w:rPr>
                <w:sz w:val="17"/>
                <w:szCs w:val="17"/>
                <w:lang w:val="en-US"/>
              </w:rPr>
              <w:t>Turns Time to Result into a euro figure. Without it we cannot price.</w:t>
            </w:r>
          </w:p>
        </w:tc>
      </w:tr>
      <w:tr w:rsidR="00874C88" w:rsidRPr="00C16DB4" w14:paraId="597B2404" w14:textId="77777777">
        <w:tblPrEx>
          <w:tblCellMar>
            <w:top w:w="0" w:type="dxa"/>
            <w:bottom w:w="0" w:type="dxa"/>
          </w:tblCellMar>
        </w:tblPrEx>
        <w:tc>
          <w:tcPr>
            <w:tcW w:w="700" w:type="dxa"/>
            <w:shd w:val="clear" w:color="auto" w:fill="F2F2F2"/>
            <w:tcMar>
              <w:top w:w="70" w:type="dxa"/>
              <w:left w:w="100" w:type="dxa"/>
              <w:bottom w:w="70" w:type="dxa"/>
              <w:right w:w="100" w:type="dxa"/>
            </w:tcMar>
          </w:tcPr>
          <w:p w14:paraId="5B567F12" w14:textId="77777777" w:rsidR="00874C88" w:rsidRDefault="00C16DB4">
            <w:pPr>
              <w:spacing w:line="250" w:lineRule="auto"/>
            </w:pPr>
            <w:r>
              <w:rPr>
                <w:b/>
                <w:bCs/>
                <w:sz w:val="17"/>
                <w:szCs w:val="17"/>
              </w:rPr>
              <w:t>4</w:t>
            </w:r>
          </w:p>
        </w:tc>
        <w:tc>
          <w:tcPr>
            <w:tcW w:w="5600" w:type="dxa"/>
            <w:shd w:val="clear" w:color="auto" w:fill="F2F2F2"/>
            <w:tcMar>
              <w:top w:w="70" w:type="dxa"/>
              <w:left w:w="100" w:type="dxa"/>
              <w:bottom w:w="70" w:type="dxa"/>
              <w:right w:w="100" w:type="dxa"/>
            </w:tcMar>
          </w:tcPr>
          <w:p w14:paraId="2055AEB5" w14:textId="77777777" w:rsidR="00874C88" w:rsidRPr="00C16DB4" w:rsidRDefault="00C16DB4">
            <w:pPr>
              <w:spacing w:line="250" w:lineRule="auto"/>
              <w:rPr>
                <w:lang w:val="en-US"/>
              </w:rPr>
            </w:pPr>
            <w:r w:rsidRPr="00C16DB4">
              <w:rPr>
                <w:sz w:val="17"/>
                <w:szCs w:val="17"/>
                <w:lang w:val="en-US"/>
              </w:rPr>
              <w:t>Which three customers would take a pilot, and would they co-develop rather than evaluate?</w:t>
            </w:r>
          </w:p>
        </w:tc>
        <w:tc>
          <w:tcPr>
            <w:tcW w:w="2726" w:type="dxa"/>
            <w:shd w:val="clear" w:color="auto" w:fill="F2F2F2"/>
            <w:tcMar>
              <w:top w:w="70" w:type="dxa"/>
              <w:left w:w="100" w:type="dxa"/>
              <w:bottom w:w="70" w:type="dxa"/>
              <w:right w:w="100" w:type="dxa"/>
            </w:tcMar>
          </w:tcPr>
          <w:p w14:paraId="121C0F14" w14:textId="77777777" w:rsidR="00874C88" w:rsidRPr="00C16DB4" w:rsidRDefault="00C16DB4">
            <w:pPr>
              <w:spacing w:line="250" w:lineRule="auto"/>
              <w:rPr>
                <w:lang w:val="en-US"/>
              </w:rPr>
            </w:pPr>
            <w:r w:rsidRPr="00C16DB4">
              <w:rPr>
                <w:sz w:val="17"/>
                <w:szCs w:val="17"/>
                <w:lang w:val="en-US"/>
              </w:rPr>
              <w:t>Determines whether the pilot phase can start immediately.</w:t>
            </w:r>
          </w:p>
        </w:tc>
      </w:tr>
      <w:tr w:rsidR="00874C88" w:rsidRPr="00C16DB4" w14:paraId="085A3768" w14:textId="77777777">
        <w:tblPrEx>
          <w:tblCellMar>
            <w:top w:w="0" w:type="dxa"/>
            <w:bottom w:w="0" w:type="dxa"/>
          </w:tblCellMar>
        </w:tblPrEx>
        <w:tc>
          <w:tcPr>
            <w:tcW w:w="700" w:type="dxa"/>
            <w:shd w:val="clear" w:color="auto" w:fill="FFFFFF"/>
            <w:tcMar>
              <w:top w:w="70" w:type="dxa"/>
              <w:left w:w="100" w:type="dxa"/>
              <w:bottom w:w="70" w:type="dxa"/>
              <w:right w:w="100" w:type="dxa"/>
            </w:tcMar>
          </w:tcPr>
          <w:p w14:paraId="64219EAB" w14:textId="77777777" w:rsidR="00874C88" w:rsidRDefault="00C16DB4">
            <w:pPr>
              <w:spacing w:line="250" w:lineRule="auto"/>
            </w:pPr>
            <w:r>
              <w:rPr>
                <w:b/>
                <w:bCs/>
                <w:sz w:val="17"/>
                <w:szCs w:val="17"/>
              </w:rPr>
              <w:t>5</w:t>
            </w:r>
          </w:p>
        </w:tc>
        <w:tc>
          <w:tcPr>
            <w:tcW w:w="5600" w:type="dxa"/>
            <w:shd w:val="clear" w:color="auto" w:fill="FFFFFF"/>
            <w:tcMar>
              <w:top w:w="70" w:type="dxa"/>
              <w:left w:w="100" w:type="dxa"/>
              <w:bottom w:w="70" w:type="dxa"/>
              <w:right w:w="100" w:type="dxa"/>
            </w:tcMar>
          </w:tcPr>
          <w:p w14:paraId="78D0F191" w14:textId="77777777" w:rsidR="00874C88" w:rsidRPr="00C16DB4" w:rsidRDefault="00C16DB4">
            <w:pPr>
              <w:spacing w:line="250" w:lineRule="auto"/>
              <w:rPr>
                <w:lang w:val="en-US"/>
              </w:rPr>
            </w:pPr>
            <w:r w:rsidRPr="00C16DB4">
              <w:rPr>
                <w:sz w:val="17"/>
                <w:szCs w:val="17"/>
                <w:lang w:val="en-US"/>
              </w:rPr>
              <w:t>Does QDE reach pyrolysis-GC/MS buyers as well as IR buyers?</w:t>
            </w:r>
          </w:p>
        </w:tc>
        <w:tc>
          <w:tcPr>
            <w:tcW w:w="2726" w:type="dxa"/>
            <w:shd w:val="clear" w:color="auto" w:fill="FFFFFF"/>
            <w:tcMar>
              <w:top w:w="70" w:type="dxa"/>
              <w:left w:w="100" w:type="dxa"/>
              <w:bottom w:w="70" w:type="dxa"/>
              <w:right w:w="100" w:type="dxa"/>
            </w:tcMar>
          </w:tcPr>
          <w:p w14:paraId="02D033A7" w14:textId="77777777" w:rsidR="00874C88" w:rsidRPr="00C16DB4" w:rsidRDefault="00C16DB4">
            <w:pPr>
              <w:spacing w:line="250" w:lineRule="auto"/>
              <w:rPr>
                <w:lang w:val="en-US"/>
              </w:rPr>
            </w:pPr>
            <w:r w:rsidRPr="00C16DB4">
              <w:rPr>
                <w:sz w:val="17"/>
                <w:szCs w:val="17"/>
                <w:lang w:val="en-US"/>
              </w:rPr>
              <w:t>Relevant only if we later revisit the cosmetics or microplastics regulation route.</w:t>
            </w:r>
          </w:p>
        </w:tc>
      </w:tr>
    </w:tbl>
    <w:p w14:paraId="080C4AEF" w14:textId="77777777" w:rsidR="00874C88" w:rsidRPr="00C16DB4" w:rsidRDefault="00874C88">
      <w:pPr>
        <w:spacing w:after="160"/>
        <w:rPr>
          <w:lang w:val="en-US"/>
        </w:rPr>
      </w:pPr>
    </w:p>
    <w:p w14:paraId="5AA35521" w14:textId="77777777" w:rsidR="00874C88" w:rsidRPr="00C16DB4" w:rsidRDefault="00874C88">
      <w:pPr>
        <w:pBdr>
          <w:bottom w:val="single" w:sz="6" w:space="0" w:color="BFBFBF"/>
        </w:pBdr>
        <w:spacing w:before="60" w:after="150"/>
        <w:rPr>
          <w:lang w:val="en-US"/>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74C88" w:rsidRPr="00C16DB4" w14:paraId="44543224" w14:textId="77777777">
        <w:tblPrEx>
          <w:tblCellMar>
            <w:top w:w="0" w:type="dxa"/>
            <w:bottom w:w="0" w:type="dxa"/>
          </w:tblCellMar>
        </w:tblPrEx>
        <w:trPr>
          <w:cantSplit/>
        </w:trPr>
        <w:tc>
          <w:tcPr>
            <w:tcW w:w="9026" w:type="dxa"/>
            <w:shd w:val="clear" w:color="auto" w:fill="E2EFDA"/>
            <w:tcMar>
              <w:top w:w="150" w:type="dxa"/>
              <w:left w:w="210" w:type="dxa"/>
              <w:bottom w:w="150" w:type="dxa"/>
              <w:right w:w="210" w:type="dxa"/>
            </w:tcMar>
          </w:tcPr>
          <w:p w14:paraId="4705CB47" w14:textId="77777777" w:rsidR="00874C88" w:rsidRPr="00C16DB4" w:rsidRDefault="00C16DB4">
            <w:pPr>
              <w:spacing w:line="270" w:lineRule="auto"/>
              <w:rPr>
                <w:lang w:val="en-US"/>
              </w:rPr>
            </w:pPr>
            <w:r w:rsidRPr="00C16DB4">
              <w:rPr>
                <w:b/>
                <w:bCs/>
                <w:lang w:val="en-US"/>
              </w:rPr>
              <w:lastRenderedPageBreak/>
              <w:t xml:space="preserve">Now incorporated: the ProMetronics workflow analysis. </w:t>
            </w:r>
            <w:r w:rsidRPr="00C16DB4">
              <w:rPr>
                <w:lang w:val="en-US"/>
              </w:rPr>
              <w:t xml:space="preserve">Section 3 reflects the T1–T9 and P1–P8 items from </w:t>
            </w:r>
            <w:proofErr w:type="spellStart"/>
            <w:r w:rsidRPr="00C16DB4">
              <w:rPr>
                <w:lang w:val="en-US"/>
              </w:rPr>
              <w:t>FTIR_Workflow_Improvement_Potentials</w:t>
            </w:r>
            <w:proofErr w:type="spellEnd"/>
            <w:r w:rsidRPr="00C16DB4">
              <w:rPr>
                <w:lang w:val="en-US"/>
              </w:rPr>
              <w:t xml:space="preserve"> (9 July 2026), including the two workflow steps identified there as manual today — ROI selection and report generation. The per-vertical assessments in Section 4 name wh</w:t>
            </w:r>
            <w:r w:rsidRPr="00C16DB4">
              <w:rPr>
                <w:lang w:val="en-US"/>
              </w:rPr>
              <w:t>ich items carry the value in each market.</w:t>
            </w:r>
          </w:p>
        </w:tc>
      </w:tr>
    </w:tbl>
    <w:p w14:paraId="6D1476A0" w14:textId="77777777" w:rsidR="00874C88" w:rsidRPr="00C16DB4" w:rsidRDefault="00874C88">
      <w:pPr>
        <w:spacing w:after="140"/>
        <w:rPr>
          <w:lang w:val="en-US"/>
        </w:rPr>
      </w:pPr>
    </w:p>
    <w:p w14:paraId="4517D960" w14:textId="77777777" w:rsidR="00874C88" w:rsidRDefault="00C16DB4">
      <w:pPr>
        <w:spacing w:after="110" w:line="270" w:lineRule="auto"/>
      </w:pPr>
      <w:r w:rsidRPr="00C16DB4">
        <w:rPr>
          <w:i/>
          <w:iCs/>
          <w:color w:val="595959"/>
          <w:sz w:val="16"/>
          <w:szCs w:val="16"/>
          <w:lang w:val="en-US"/>
        </w:rPr>
        <w:t xml:space="preserve">Sources: EN ISO 16094-2:2025 · DIN EN ISO 24187 · Commission Delegated Decision on microplastics methodology (2024) · Bundestag </w:t>
      </w:r>
      <w:proofErr w:type="spellStart"/>
      <w:r w:rsidRPr="00C16DB4">
        <w:rPr>
          <w:i/>
          <w:iCs/>
          <w:color w:val="595959"/>
          <w:sz w:val="16"/>
          <w:szCs w:val="16"/>
          <w:lang w:val="en-US"/>
        </w:rPr>
        <w:t>Drucksache</w:t>
      </w:r>
      <w:proofErr w:type="spellEnd"/>
      <w:r w:rsidRPr="00C16DB4">
        <w:rPr>
          <w:i/>
          <w:iCs/>
          <w:color w:val="595959"/>
          <w:sz w:val="16"/>
          <w:szCs w:val="16"/>
          <w:lang w:val="en-US"/>
        </w:rPr>
        <w:t xml:space="preserve"> 21/5463 (20 April 2026) · Commission Explanatory Guide to REACH Annex XVII entry 78 · Regulation (EU) 2023/2055 · USP</w:t>
      </w:r>
      <w:r w:rsidRPr="00C16DB4">
        <w:rPr>
          <w:i/>
          <w:iCs/>
          <w:color w:val="595959"/>
          <w:sz w:val="16"/>
          <w:szCs w:val="16"/>
          <w:lang w:val="en-US"/>
        </w:rPr>
        <w:t xml:space="preserve"> </w:t>
      </w:r>
      <w:r>
        <w:rPr>
          <w:i/>
          <w:iCs/>
          <w:color w:val="595959"/>
          <w:sz w:val="16"/>
          <w:szCs w:val="16"/>
        </w:rPr>
        <w:t>⟨</w:t>
      </w:r>
      <w:r w:rsidRPr="00C16DB4">
        <w:rPr>
          <w:i/>
          <w:iCs/>
          <w:color w:val="595959"/>
          <w:sz w:val="16"/>
          <w:szCs w:val="16"/>
          <w:lang w:val="en-US"/>
        </w:rPr>
        <w:t>787</w:t>
      </w:r>
      <w:r>
        <w:rPr>
          <w:i/>
          <w:iCs/>
          <w:color w:val="595959"/>
          <w:sz w:val="16"/>
          <w:szCs w:val="16"/>
        </w:rPr>
        <w:t>⟩</w:t>
      </w:r>
      <w:r w:rsidRPr="00C16DB4">
        <w:rPr>
          <w:i/>
          <w:iCs/>
          <w:color w:val="595959"/>
          <w:sz w:val="16"/>
          <w:szCs w:val="16"/>
          <w:lang w:val="en-US"/>
        </w:rPr>
        <w:t>/</w:t>
      </w:r>
      <w:r>
        <w:rPr>
          <w:i/>
          <w:iCs/>
          <w:color w:val="595959"/>
          <w:sz w:val="16"/>
          <w:szCs w:val="16"/>
        </w:rPr>
        <w:t>⟨</w:t>
      </w:r>
      <w:r w:rsidRPr="00C16DB4">
        <w:rPr>
          <w:i/>
          <w:iCs/>
          <w:color w:val="595959"/>
          <w:sz w:val="16"/>
          <w:szCs w:val="16"/>
          <w:lang w:val="en-US"/>
        </w:rPr>
        <w:t>788</w:t>
      </w:r>
      <w:r>
        <w:rPr>
          <w:i/>
          <w:iCs/>
          <w:color w:val="595959"/>
          <w:sz w:val="16"/>
          <w:szCs w:val="16"/>
        </w:rPr>
        <w:t>⟩</w:t>
      </w:r>
      <w:r w:rsidRPr="00C16DB4">
        <w:rPr>
          <w:i/>
          <w:iCs/>
          <w:color w:val="595959"/>
          <w:sz w:val="16"/>
          <w:szCs w:val="16"/>
          <w:lang w:val="en-US"/>
        </w:rPr>
        <w:t>/</w:t>
      </w:r>
      <w:r>
        <w:rPr>
          <w:i/>
          <w:iCs/>
          <w:color w:val="595959"/>
          <w:sz w:val="16"/>
          <w:szCs w:val="16"/>
        </w:rPr>
        <w:t>⟨</w:t>
      </w:r>
      <w:r w:rsidRPr="00C16DB4">
        <w:rPr>
          <w:i/>
          <w:iCs/>
          <w:color w:val="595959"/>
          <w:sz w:val="16"/>
          <w:szCs w:val="16"/>
          <w:lang w:val="en-US"/>
        </w:rPr>
        <w:t>789</w:t>
      </w:r>
      <w:r>
        <w:rPr>
          <w:i/>
          <w:iCs/>
          <w:color w:val="595959"/>
          <w:sz w:val="16"/>
          <w:szCs w:val="16"/>
        </w:rPr>
        <w:t>⟩</w:t>
      </w:r>
      <w:r w:rsidRPr="00C16DB4">
        <w:rPr>
          <w:i/>
          <w:iCs/>
          <w:color w:val="595959"/>
          <w:sz w:val="16"/>
          <w:szCs w:val="16"/>
          <w:lang w:val="en-US"/>
        </w:rPr>
        <w:t>/</w:t>
      </w:r>
      <w:r>
        <w:rPr>
          <w:i/>
          <w:iCs/>
          <w:color w:val="595959"/>
          <w:sz w:val="16"/>
          <w:szCs w:val="16"/>
        </w:rPr>
        <w:t>⟨</w:t>
      </w:r>
      <w:r w:rsidRPr="00C16DB4">
        <w:rPr>
          <w:i/>
          <w:iCs/>
          <w:color w:val="595959"/>
          <w:sz w:val="16"/>
          <w:szCs w:val="16"/>
          <w:lang w:val="en-US"/>
        </w:rPr>
        <w:t>1787</w:t>
      </w:r>
      <w:r>
        <w:rPr>
          <w:i/>
          <w:iCs/>
          <w:color w:val="595959"/>
          <w:sz w:val="16"/>
          <w:szCs w:val="16"/>
        </w:rPr>
        <w:t>⟩</w:t>
      </w:r>
      <w:r w:rsidRPr="00C16DB4">
        <w:rPr>
          <w:i/>
          <w:iCs/>
          <w:color w:val="595959"/>
          <w:sz w:val="16"/>
          <w:szCs w:val="16"/>
          <w:lang w:val="en-US"/>
        </w:rPr>
        <w:t xml:space="preserve">, Ph. Eur. 2.9.19/2.9.20 · EU GMP Annex 1 (2022) · Open </w:t>
      </w:r>
      <w:proofErr w:type="spellStart"/>
      <w:r w:rsidRPr="00C16DB4">
        <w:rPr>
          <w:i/>
          <w:iCs/>
          <w:color w:val="595959"/>
          <w:sz w:val="16"/>
          <w:szCs w:val="16"/>
          <w:lang w:val="en-US"/>
        </w:rPr>
        <w:t>Specy</w:t>
      </w:r>
      <w:proofErr w:type="spellEnd"/>
      <w:r w:rsidRPr="00C16DB4">
        <w:rPr>
          <w:i/>
          <w:iCs/>
          <w:color w:val="595959"/>
          <w:sz w:val="16"/>
          <w:szCs w:val="16"/>
          <w:lang w:val="en-US"/>
        </w:rPr>
        <w:t xml:space="preserve"> (Cowger et al., Anal. Chem. 2021) · FLOPP/FLOPP-e (Anal. Chem. 2021) · </w:t>
      </w:r>
      <w:proofErr w:type="spellStart"/>
      <w:r w:rsidRPr="00C16DB4">
        <w:rPr>
          <w:i/>
          <w:iCs/>
          <w:color w:val="595959"/>
          <w:sz w:val="16"/>
          <w:szCs w:val="16"/>
          <w:lang w:val="en-US"/>
        </w:rPr>
        <w:t>Primpke</w:t>
      </w:r>
      <w:proofErr w:type="spellEnd"/>
      <w:r w:rsidRPr="00C16DB4">
        <w:rPr>
          <w:i/>
          <w:iCs/>
          <w:color w:val="595959"/>
          <w:sz w:val="16"/>
          <w:szCs w:val="16"/>
          <w:lang w:val="en-US"/>
        </w:rPr>
        <w:t xml:space="preserve">, </w:t>
      </w:r>
      <w:proofErr w:type="spellStart"/>
      <w:r w:rsidRPr="00C16DB4">
        <w:rPr>
          <w:i/>
          <w:iCs/>
          <w:color w:val="595959"/>
          <w:sz w:val="16"/>
          <w:szCs w:val="16"/>
          <w:lang w:val="en-US"/>
        </w:rPr>
        <w:t>Godejohann</w:t>
      </w:r>
      <w:proofErr w:type="spellEnd"/>
      <w:r w:rsidRPr="00C16DB4">
        <w:rPr>
          <w:i/>
          <w:iCs/>
          <w:color w:val="595959"/>
          <w:sz w:val="16"/>
          <w:szCs w:val="16"/>
          <w:lang w:val="en-US"/>
        </w:rPr>
        <w:t xml:space="preserve"> &amp; </w:t>
      </w:r>
      <w:proofErr w:type="spellStart"/>
      <w:r w:rsidRPr="00C16DB4">
        <w:rPr>
          <w:i/>
          <w:iCs/>
          <w:color w:val="595959"/>
          <w:sz w:val="16"/>
          <w:szCs w:val="16"/>
          <w:lang w:val="en-US"/>
        </w:rPr>
        <w:t>Gerdts</w:t>
      </w:r>
      <w:proofErr w:type="spellEnd"/>
      <w:r w:rsidRPr="00C16DB4">
        <w:rPr>
          <w:i/>
          <w:iCs/>
          <w:color w:val="595959"/>
          <w:sz w:val="16"/>
          <w:szCs w:val="16"/>
          <w:lang w:val="en-US"/>
        </w:rPr>
        <w:t xml:space="preserve">, Environ. </w:t>
      </w:r>
      <w:proofErr w:type="spellStart"/>
      <w:r>
        <w:rPr>
          <w:i/>
          <w:iCs/>
          <w:color w:val="595959"/>
          <w:sz w:val="16"/>
          <w:szCs w:val="16"/>
        </w:rPr>
        <w:t>Sci</w:t>
      </w:r>
      <w:proofErr w:type="spellEnd"/>
      <w:r>
        <w:rPr>
          <w:i/>
          <w:iCs/>
          <w:color w:val="595959"/>
          <w:sz w:val="16"/>
          <w:szCs w:val="16"/>
        </w:rPr>
        <w:t xml:space="preserve">. </w:t>
      </w:r>
      <w:proofErr w:type="spellStart"/>
      <w:r>
        <w:rPr>
          <w:i/>
          <w:iCs/>
          <w:color w:val="595959"/>
          <w:sz w:val="16"/>
          <w:szCs w:val="16"/>
        </w:rPr>
        <w:t>Technol</w:t>
      </w:r>
      <w:proofErr w:type="spellEnd"/>
      <w:r>
        <w:rPr>
          <w:i/>
          <w:iCs/>
          <w:color w:val="595959"/>
          <w:sz w:val="16"/>
          <w:szCs w:val="16"/>
        </w:rPr>
        <w:t>. 2020.</w:t>
      </w:r>
    </w:p>
    <w:sectPr w:rsidR="00874C88">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BEE555F"/>
    <w:multiLevelType w:val="hybridMultilevel"/>
    <w:tmpl w:val="D3806C9C"/>
    <w:lvl w:ilvl="0" w:tplc="250EEC86">
      <w:start w:val="1"/>
      <w:numFmt w:val="bullet"/>
      <w:lvlText w:val="•"/>
      <w:lvlJc w:val="left"/>
      <w:pPr>
        <w:ind w:left="440" w:hanging="250"/>
      </w:pPr>
    </w:lvl>
    <w:lvl w:ilvl="1" w:tplc="7E481E92">
      <w:numFmt w:val="decimal"/>
      <w:lvlText w:val=""/>
      <w:lvlJc w:val="left"/>
    </w:lvl>
    <w:lvl w:ilvl="2" w:tplc="3110A5CE">
      <w:numFmt w:val="decimal"/>
      <w:lvlText w:val=""/>
      <w:lvlJc w:val="left"/>
    </w:lvl>
    <w:lvl w:ilvl="3" w:tplc="4B3A449A">
      <w:numFmt w:val="decimal"/>
      <w:lvlText w:val=""/>
      <w:lvlJc w:val="left"/>
    </w:lvl>
    <w:lvl w:ilvl="4" w:tplc="20A249AE">
      <w:numFmt w:val="decimal"/>
      <w:lvlText w:val=""/>
      <w:lvlJc w:val="left"/>
    </w:lvl>
    <w:lvl w:ilvl="5" w:tplc="07E2B1F6">
      <w:numFmt w:val="decimal"/>
      <w:lvlText w:val=""/>
      <w:lvlJc w:val="left"/>
    </w:lvl>
    <w:lvl w:ilvl="6" w:tplc="BD02987A">
      <w:numFmt w:val="decimal"/>
      <w:lvlText w:val=""/>
      <w:lvlJc w:val="left"/>
    </w:lvl>
    <w:lvl w:ilvl="7" w:tplc="203AB294">
      <w:numFmt w:val="decimal"/>
      <w:lvlText w:val=""/>
      <w:lvlJc w:val="left"/>
    </w:lvl>
    <w:lvl w:ilvl="8" w:tplc="4F98FD5C">
      <w:numFmt w:val="decimal"/>
      <w:lvlText w:val=""/>
      <w:lvlJc w:val="left"/>
    </w:lvl>
  </w:abstractNum>
  <w:abstractNum w:abstractNumId="1" w15:restartNumberingAfterBreak="0">
    <w:nsid w:val="77165188"/>
    <w:multiLevelType w:val="hybridMultilevel"/>
    <w:tmpl w:val="1F8A4ADA"/>
    <w:lvl w:ilvl="0" w:tplc="23280040">
      <w:start w:val="1"/>
      <w:numFmt w:val="bullet"/>
      <w:lvlText w:val="●"/>
      <w:lvlJc w:val="left"/>
      <w:pPr>
        <w:ind w:left="720" w:hanging="360"/>
      </w:pPr>
    </w:lvl>
    <w:lvl w:ilvl="1" w:tplc="15327952">
      <w:start w:val="1"/>
      <w:numFmt w:val="bullet"/>
      <w:lvlText w:val="○"/>
      <w:lvlJc w:val="left"/>
      <w:pPr>
        <w:ind w:left="1440" w:hanging="360"/>
      </w:pPr>
    </w:lvl>
    <w:lvl w:ilvl="2" w:tplc="C5586B5A">
      <w:start w:val="1"/>
      <w:numFmt w:val="bullet"/>
      <w:lvlText w:val="■"/>
      <w:lvlJc w:val="left"/>
      <w:pPr>
        <w:ind w:left="2160" w:hanging="360"/>
      </w:pPr>
    </w:lvl>
    <w:lvl w:ilvl="3" w:tplc="BEE27ACE">
      <w:start w:val="1"/>
      <w:numFmt w:val="bullet"/>
      <w:lvlText w:val="●"/>
      <w:lvlJc w:val="left"/>
      <w:pPr>
        <w:ind w:left="2880" w:hanging="360"/>
      </w:pPr>
    </w:lvl>
    <w:lvl w:ilvl="4" w:tplc="C4941A3A">
      <w:start w:val="1"/>
      <w:numFmt w:val="bullet"/>
      <w:lvlText w:val="○"/>
      <w:lvlJc w:val="left"/>
      <w:pPr>
        <w:ind w:left="3600" w:hanging="360"/>
      </w:pPr>
    </w:lvl>
    <w:lvl w:ilvl="5" w:tplc="64B631AC">
      <w:start w:val="1"/>
      <w:numFmt w:val="bullet"/>
      <w:lvlText w:val="■"/>
      <w:lvlJc w:val="left"/>
      <w:pPr>
        <w:ind w:left="4320" w:hanging="360"/>
      </w:pPr>
    </w:lvl>
    <w:lvl w:ilvl="6" w:tplc="1FEE3534">
      <w:start w:val="1"/>
      <w:numFmt w:val="bullet"/>
      <w:lvlText w:val="●"/>
      <w:lvlJc w:val="left"/>
      <w:pPr>
        <w:ind w:left="5040" w:hanging="360"/>
      </w:pPr>
    </w:lvl>
    <w:lvl w:ilvl="7" w:tplc="5660357A">
      <w:start w:val="1"/>
      <w:numFmt w:val="bullet"/>
      <w:lvlText w:val="●"/>
      <w:lvlJc w:val="left"/>
      <w:pPr>
        <w:ind w:left="5760" w:hanging="360"/>
      </w:pPr>
    </w:lvl>
    <w:lvl w:ilvl="8" w:tplc="01CC53A6">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4C88"/>
    <w:rsid w:val="00874C88"/>
    <w:rsid w:val="00C16DB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CC152B"/>
  <w15:docId w15:val="{7CB0AA7B-3459-4022-B186-D818BC7112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outlineLvl w:val="0"/>
    </w:pPr>
    <w:rPr>
      <w:color w:val="2E74B5"/>
      <w:sz w:val="32"/>
      <w:szCs w:val="32"/>
    </w:rPr>
  </w:style>
  <w:style w:type="paragraph" w:styleId="berschrift2">
    <w:name w:val="heading 2"/>
    <w:uiPriority w:val="9"/>
    <w:unhideWhenUsed/>
    <w:qFormat/>
    <w:pPr>
      <w:outlineLvl w:val="1"/>
    </w:pPr>
    <w:rPr>
      <w:color w:val="2E74B5"/>
      <w:sz w:val="26"/>
      <w:szCs w:val="26"/>
    </w:rPr>
  </w:style>
  <w:style w:type="paragraph" w:styleId="berschrift3">
    <w:name w:val="heading 3"/>
    <w:uiPriority w:val="9"/>
    <w:semiHidden/>
    <w:unhideWhenUsed/>
    <w:qFormat/>
    <w:pPr>
      <w:outlineLvl w:val="2"/>
    </w:pPr>
    <w:rPr>
      <w:color w:val="1F4D78"/>
      <w:sz w:val="24"/>
      <w:szCs w:val="24"/>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style>
  <w:style w:type="character" w:customStyle="1" w:styleId="EndnotentextZchn">
    <w:name w:val="Endnotentext Zchn"/>
    <w:link w:val="Endnoten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2145</Words>
  <Characters>13515</Characters>
  <Application>Microsoft Office Word</Application>
  <DocSecurity>0</DocSecurity>
  <Lines>112</Lines>
  <Paragraphs>31</Paragraphs>
  <ScaleCrop>false</ScaleCrop>
  <Company/>
  <LinksUpToDate>false</LinksUpToDate>
  <CharactersWithSpaces>15629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Vertical assessment for the Spero automation project</dc:title>
  <dc:creator>Christian Pfalz</dc:creator>
  <cp:lastModifiedBy>Christian Pfalz</cp:lastModifiedBy>
  <cp:revision>2</cp:revision>
  <dcterms:created xsi:type="dcterms:W3CDTF">2026-08-25T15:21:00Z</dcterms:created>
  <dcterms:modified xsi:type="dcterms:W3CDTF">2026-08-25T15:21:00Z</dcterms:modified>
</cp:coreProperties>
</file>