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Documentación CRISP-DM — Fases 1 y 2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Tarea 1.9 — Comprensión del negocio y comprensión de los datos. Sprint 1.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Responsable: Suel Monrroy, David Joshua.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Fase 1. Comprensión del negocio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1.1 Objetivos del negocio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usuarios tienen mucha ropa pero pocas ideas de cómo combinarla. StyleMate apunta a reducir ese esfuerzo sugiriendo conjuntos coherentes con el gusto de la persona y con la ocasión de uso. El valor no está solo en acertar la prenda, sino en explicar por qué la combinación funciona.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1.2 Criterios de éxito del negocio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recomendaciones son coherentes (un conjunto usable, no prendas sueltas).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Cada recomendación es explicable con el perfil de gusto del usuario.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sistema respeta reglas de sentido común de clima, ocasión y formalidad.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1.3 Evaluación de la situación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Recurso / Restricción</w:t>
            </w:r>
          </w:p>
        </w:tc>
        <w:tc>
          <w:tcPr>
            <w:tcW w:type="dxa" w:w="595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Detalle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Datos</w:t>
            </w:r>
          </w:p>
        </w:tc>
        <w:tc>
          <w:tcPr>
            <w:tcW w:type="dxa" w:w="595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Fashionpedia (uso académico), 4.2 GB, sin datos de usuarios reales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Cómputo</w:t>
            </w:r>
          </w:p>
        </w:tc>
        <w:tc>
          <w:tcPr>
            <w:tcW w:type="dxa" w:w="595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GPU portátil de 6 GB de VRAM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Tiempo</w:t>
            </w:r>
          </w:p>
        </w:tc>
        <w:tc>
          <w:tcPr>
            <w:tcW w:type="dxa" w:w="595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 sprints de 8 días laborables; Sprint 1 = 02–13/10/2026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Equipo</w:t>
            </w:r>
          </w:p>
        </w:tc>
        <w:tc>
          <w:tcPr>
            <w:tcW w:type="dxa" w:w="595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 personas, 8 LD por persona y sprint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1.4 Riesgos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11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Riesgo</w:t>
            </w:r>
          </w:p>
        </w:tc>
        <w:tc>
          <w:tcPr>
            <w:tcW w:type="dxa" w:w="538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Mitigación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Recomendaciones sesgadas por categoría</w:t>
            </w:r>
          </w:p>
        </w:tc>
        <w:tc>
          <w:tcPr>
            <w:tcW w:type="dxa" w:w="538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Vigilar el balance del dataset (EDA) y reportar métricas por clase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El usuario no confía en una caja negra</w:t>
            </w:r>
          </w:p>
        </w:tc>
        <w:tc>
          <w:tcPr>
            <w:tcW w:type="dxa" w:w="538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Motor de reglas con motivos legibles (rules.py) y explicación por perfil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Sobreajuste del sistema al dataset</w:t>
            </w:r>
          </w:p>
        </w:tc>
        <w:tc>
          <w:tcPr>
            <w:tcW w:type="dxa" w:w="538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Reservar validación/prueba y separar las cabezas con máscara propia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1.5 Terminología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Prenda (garment), parte de prenda (sleeve, collar), atributo fino (silueta, estampado, longitud, detalle), compatibilidad (qué tan bien combinan dos prendas) y perfil de gusto (vector de 40 dimensiones).</w:t>
      </w:r>
    </w:p>
    <w:p>
      <w:r>
        <w:br w:type="page"/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Fase 2. Comprensión de los datos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2.1 Datos iniciales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Fashionpedia es un conjunto de imágenes de moda con anotaciones densas: cada prenda está marcada con su categoría, su máscara de segmentación y atributos finos. Los datos se descargaron de forma íntegra (ver REPORTE_INTEGRIDAD) y se parsearon a índices tabulares (45 623 imágenes de entrenamiento).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2.2 Descripción de los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Elemento</w:t>
            </w:r>
          </w:p>
        </w:tc>
        <w:tc>
          <w:tcPr>
            <w:tcW w:type="dxa" w:w="510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Imágenes (entrenamiento)</w:t>
            </w:r>
          </w:p>
        </w:tc>
        <w:tc>
          <w:tcPr>
            <w:tcW w:type="dxa" w:w="5102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45,623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Instancias de prenda</w:t>
            </w:r>
          </w:p>
        </w:tc>
        <w:tc>
          <w:tcPr>
            <w:tcW w:type="dxa" w:w="5102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333,401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Categorías</w:t>
            </w:r>
          </w:p>
        </w:tc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46 (27 prendas + 19 partes)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finos</w:t>
            </w:r>
          </w:p>
        </w:tc>
        <w:tc>
          <w:tcPr>
            <w:tcW w:type="dxa" w:w="5102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294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Media de prendas por imagen</w:t>
            </w:r>
          </w:p>
        </w:tc>
        <w:tc>
          <w:tcPr>
            <w:tcW w:type="dxa" w:w="5102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7.308</w:t>
            </w:r>
          </w:p>
        </w:tc>
      </w:tr>
      <w:tr>
        <w:tc>
          <w:tcPr>
            <w:tcW w:type="dxa" w:w="34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Resolución media</w:t>
            </w:r>
          </w:p>
        </w:tc>
        <w:tc>
          <w:tcPr>
            <w:tcW w:type="dxa" w:w="510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755.2 × 986.5 px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2.3 Exploración de los datos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categoría más frecuente es «sleeve» (17.83 % de las instancias). Las prendas se concentran entre 1 y 74 por imagen, con una media de 7.3. El detalle completo de las distribuciones está en REPORTE_DATOS.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Figura 1. Categorías más frecuentes (EDA, tarea 1.3).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2.4 Verificación de la calidad de los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5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Aspecto</w:t>
            </w:r>
          </w:p>
        </w:tc>
        <w:tc>
          <w:tcPr>
            <w:tcW w:type="dxa" w:w="170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Resultado</w:t>
            </w:r>
          </w:p>
        </w:tc>
        <w:tc>
          <w:tcPr>
            <w:tcW w:type="dxa" w:w="425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Consecuencia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Imágenes sin anotación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0 %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No hay que filtrar imágenes vacías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Instancias sin atributos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38.09 %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Cada cabeza se entrena con su propia máscara de instancias válidas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Máscaras RLE vs poligonales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Mixto</w:t>
            </w:r>
          </w:p>
        </w:tc>
        <w:tc>
          <w:tcPr>
            <w:tcW w:type="dxa" w:w="425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El recorte con máscara cae a bounding box en el caso RLE (ver 1.5)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2.5 Primeros hallazgos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baseline trivial de clase mayoritaria queda en 17.83 % («sleeve»): cualquier modelo útil debe superarlo de forma clara.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38 % de instancias sin atributos impide usar una única etiqueta para todas las cabezas.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media de 7.3 prendas por imagen habilita derivar pares de co-ocurrencia para el componente de compatibilidad sin necesidad de etiquetas manuales.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mezcla de máscaras (RLE y polígonos) obliga a que el módulo de dataset sea tolerante al formato de segmentación.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CRISP-DM fases 1 y 2</dc:title>
  <dc:subject/>
  <dc:creator>Equipo StyleMate - Sprint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