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280" w:after="120"/>
      </w:pPr>
      <w:r>
        <w:rPr>
          <w:rFonts w:ascii="Times New Roman" w:hAnsi="Times New Roman" w:cs="Times New Roman" w:eastAsia="Times New Roman"/>
          <w:b/>
          <w:i w:val="0"/>
          <w:color w:val="1F3B63"/>
          <w:sz w:val="28"/>
        </w:rPr>
        <w:t>S2.2 Burndown y Backlog actualizados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Burndown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Fecha</w:t>
            </w:r>
          </w:p>
        </w:tc>
        <w:tc>
          <w:tcPr>
            <w:tcW w:type="dxa" w:w="2256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Puntos restantes</w:t>
            </w:r>
          </w:p>
        </w:tc>
        <w:tc>
          <w:tcPr>
            <w:tcW w:type="dxa" w:w="2256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Tareas restantes</w:t>
            </w:r>
          </w:p>
        </w:tc>
        <w:tc>
          <w:tcPr>
            <w:tcW w:type="dxa" w:w="2256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Nota</w:t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20/10/2026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42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Inicio del sprint</w:t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21/10/2026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35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Entorno y diseno</w:t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22/10/2026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Scripts preparados</w:t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23/10/2026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Cierre y documentacion</w:t>
            </w:r>
          </w:p>
        </w:tc>
      </w:tr>
    </w:tbl>
    <w:p>
      <w:pPr>
        <w:spacing w:after="4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643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_2_burndow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6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>Burndown planificado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La curva es planificada y se contrasta con el estado real del backlog. El cierre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se logro con el escenario de 4.000 imagenes; el dataset completo queda como deuda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planificada.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Estado del backlog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2256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Entregable</w:t>
            </w:r>
          </w:p>
        </w:tc>
        <w:tc>
          <w:tcPr>
            <w:tcW w:type="dxa" w:w="2256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Estado</w:t>
            </w:r>
          </w:p>
        </w:tc>
        <w:tc>
          <w:tcPr>
            <w:tcW w:type="dxa" w:w="2256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Evidencia</w:t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S2.0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Sprint Goal y Sprint Backlog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Completado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scrum/S2.0_Sprint_Goal_Y_Sprint_Backlog.md</w:t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3.1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Dataset limpio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Completado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reports/3.1_Dataset_limpio.md</w:t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3.2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Dataset de pares etiquetados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Completado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reports/3.2_Dataset_de_pares_etiquetados.md</w:t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3.3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Conjuntos de entrenamiento, validación y prueba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Completado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reports/3.3_Conjuntos_de_entrenamiento_validación_y_prueba.md</w:t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4.1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Modelo CNN entrenado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Completado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reports/4.1_Modelo_CNN_entrenado.md</w:t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4.2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Modelo MLP de compatibilidad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Completado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reports/4.2_Modelo_MLP_de_compatibilidad.md</w:t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4.3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MLP de personalización y filtros de reglas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Completado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reports/4.3_MLP_de_personalización_y_filtros_de_reglas.md</w:t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5.1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Reporte de métricas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Completado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reports/5.1_Reporte_de_métricas.md</w:t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5.2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Reporte comparativo y de ablación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Completado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reports/5.2_Reporte_comparativo_y_de_ablación.md</w:t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S2.1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Registro breve de dailies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Completado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scrum/S2.1_Registro_breve_de_dailies.md</w:t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S2.2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Burndown y Backlog actualizados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Completado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scrum/S2.2_Burndown_y_Backlog_actualizados.md</w:t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S2.3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Acta de Review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Completado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scrum/S2.3_Acta_de_Review.md</w:t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S2.4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Acta de Retrospective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Completado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scrum/S2.4_Acta_de_Retrospective.md</w:t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DOC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Versión Word de los 13 entregables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Completado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docs/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Metricas de cierre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Bloque</w:t>
            </w:r>
          </w:p>
        </w:tc>
        <w:tc>
          <w:tcPr>
            <w:tcW w:type="dxa" w:w="3009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Metrica</w:t>
            </w:r>
          </w:p>
        </w:tc>
        <w:tc>
          <w:tcPr>
            <w:tcW w:type="dxa" w:w="3009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Valor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Datos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Imagenes / instancias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4.000 / 28.565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Pares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Positivos / negativos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24.861 / 49.462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CNN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Accuracy top-1 / top-3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0,624 / 0,806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CNN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Macro F1 / weighted F1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0,321 / 0,615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Compatibilidad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AUC / AP / F1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0,866 / 0,726 / 0,705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Taste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NDCG@10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0,964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Taste + reglas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NDCG@10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0,961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Reglas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Violacion top-10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0,0 %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Ablacion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AUC completo / sin CNN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0,867 / 0,825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Backlog priorizado para la siguiente entrega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Prioridad</w:t>
            </w:r>
          </w:p>
        </w:tc>
        <w:tc>
          <w:tcPr>
            <w:tcW w:type="dxa" w:w="3009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Tarea</w:t>
            </w:r>
          </w:p>
        </w:tc>
        <w:tc>
          <w:tcPr>
            <w:tcW w:type="dxa" w:w="3009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Motivo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Alta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Procesar dataset completo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Escalar y reducir varianza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Alta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Revisar clases raras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Mejorar macro F1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Alta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Validacion con usuarios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Sustituir preferencias sinteticas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Media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Ajustar umbral de compatibilidad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Mejorar precision/recall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Media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Ampliar ablacion a mas semillas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Reportar intervalos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Baja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Revisión final de formato de entregables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Control de calidad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Riesgos residuales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El macro F1 de la CNN seguira bajo mientras existan clases con pocos ejemplos.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El taste sintetico no demuestra validez de mercado.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Los negativos aleatorios pueden contener combinaciones validas.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El pipeline completo requerira mas tiempo de GPU y almacenamiento.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Conclusion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El Sprint 2 cierra con el pipeline completo, metricas verificables y documentos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trazables. La entrega es consistente con el escenario B y deja explicitas las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limitaciones y la deuda del dataset completo.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cs="Times New Roman" w:eastAsia="Times New Roman"/>
        <w:b w:val="0"/>
        <w:i w:val="0"/>
        <w:color w:val="000000"/>
        <w:sz w:val="18"/>
      </w:rPr>
      <w:t xml:space="preserve">Página </w:t>
    </w:r>
    <w:r>
      <w:rPr>
        <w:rFonts w:ascii="Times New Roman" w:hAnsi="Times New Roman" w:cs="Times New Roman" w:eastAsia="Times New Roman"/>
        <w:b w:val="0"/>
        <w:i w:val="0"/>
        <w:color w:val="00000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S2.2_Burndown_y_Backlog_actualizados</dc:title>
  <dc:subject/>
  <dc:creator>Equipo StyleMate - Sprint 2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