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B7079"/>
          <w:sz w:val="22"/>
        </w:rPr>
        <w:t>DOCUMENTAÇÃO TÉCNICA  |  GUIA DE CONSULTA</w:t>
      </w:r>
    </w:p>
    <w:p>
      <w:pPr>
        <w:pStyle w:val="Title"/>
        <w:jc w:val="center"/>
      </w:pPr>
      <w:r>
        <w:t>Mantis 29943</w:t>
        <w:br/>
        <w:t>Saneamento de planilhas</w:t>
        <w:br/>
        <w:t>do Plano Diretor</w:t>
      </w:r>
    </w:p>
    <w:p>
      <w:pPr>
        <w:jc w:val="center"/>
      </w:pPr>
      <w:r>
        <w:rPr>
          <w:i/>
          <w:color w:val="4E5A6B"/>
          <w:sz w:val="22"/>
        </w:rPr>
        <w:t>Arquitetura • fluxo completo • funções • validações • pontos de melhoria</w:t>
      </w:r>
    </w:p>
    <w:p>
      <w:pPr>
        <w:spacing w:before="500"/>
        <w:jc w:val="center"/>
      </w:pPr>
      <w:r>
        <w:rPr>
          <w:b/>
          <w:color w:val="12304F"/>
          <w:sz w:val="22"/>
        </w:rPr>
        <w:t>Da tela HTML ao processamento em Python, com equivalências práticas para Java</w:t>
      </w:r>
    </w:p>
    <w:p>
      <w:pPr>
        <w:spacing w:before="680"/>
        <w:jc w:val="center"/>
      </w:pPr>
      <w:r>
        <w:t>Escopo analisado: interface HTML/JavaScript; FastAPI; serviço genérico; schema do imóvel; validador de tipos; rotina CSV em lotes.</w:t>
      </w:r>
    </w:p>
    <w:p>
      <w:pPr>
        <w:jc w:val="center"/>
      </w:pPr>
      <w:r>
        <w:rPr>
          <w:color w:val="707E8C"/>
          <w:sz w:val="18"/>
        </w:rPr>
        <w:t>Edição para estudo, manutenção e planejamento de evoluções • 21 de outubro de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6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2304F"/>
              </w:rPr>
              <w:t xml:space="preserve">Leitura correta do material.  </w:t>
            </w:r>
            <w:r>
              <w:t>Trechos fornecidos representam variantes ou módulos relacionados. O conteúdo interno de app.dom_eliseu.analisar e de /api/baixar não foi apresentado; por isso a documentação diferencia código observado, comportamento inferido pela interface e proposta de arquitetura.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Roteiro de leitura</w:t>
      </w:r>
    </w:p>
    <w:p>
      <w:r>
        <w:t>Para quem vem de Java/Spring: comece pela visão geral, localize as camadas de responsabilidade e consulte a ficha de cada função quando precisar alterar uma regra. O objetivo não é memorizar Python, mas identificar entrada, transformação, validação, saída e efeitos colaterais.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Bloco</w:t>
            </w:r>
          </w:p>
        </w:tc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O que você encontrará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 Visão geral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Objetivo, princípios de segurança e os três fluxos presentes no material.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7"/>
              </w:rPr>
              <w:t>2. Mapa dos pacotes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7"/>
              </w:rPr>
              <w:t>Onde localizar front-end, API, regras, schema e processamento em lotes.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3. Ponte Python → Java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Correspondência de sintaxe, coleções, exceções e processamento de arquivos.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7"/>
              </w:rPr>
              <w:t>4. Interface web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7"/>
              </w:rPr>
              <w:t>Explicação das funções JavaScript, formulários e eventos.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5. Camada HTTP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FastAPI, endpoints, parâmetros, respostas e tratamento de erros.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7"/>
              </w:rPr>
              <w:t>6. Service e schema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7"/>
              </w:rPr>
              <w:t>Métodos de saneamento, algoritmos e catálogo dos 48 campos do imóvel.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7. Validators e legado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Cada função auxiliar, validação por tipo e execução CSV em chunks.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7"/>
              </w:rPr>
              <w:t>8. Contrato e lacunas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7"/>
              </w:rPr>
              <w:t>Incompatibilidades front/back, erros identificados e seus impactos.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9. Evolução segura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Refatoração recomendada, testes e checklist de manutenção.</w:t>
            </w:r>
          </w:p>
        </w:tc>
      </w:tr>
    </w:tbl>
    <w:p>
      <w:pPr>
        <w:spacing w:after="0"/>
      </w:pPr>
    </w:p>
    <w:p>
      <w:pPr>
        <w:pStyle w:val="Heading1"/>
      </w:pPr>
      <w:r>
        <w:t>1. O que este projeto resolve</w:t>
      </w:r>
    </w:p>
    <w:p>
      <w:r>
        <w:t>Uma planilha municipal pode conter dados corretos do ponto de vista humano, mas incompatíveis com a estrutura esperada na importação do Plano Diretor: campos longos demais, UF fora do padrão, CPF/CEP com máscara, duplicidades, tipos inválidos ou números de logradouro armazenados como “123.0”. O projeto identifica e, quando não há ambiguidade, normaliza essas divergências.</w:t>
      </w:r>
    </w:p>
    <w:p>
      <w:pPr>
        <w:pStyle w:val="ListBullet"/>
      </w:pPr>
      <w:r>
        <w:t>Entrada: arquivo selecionado pelo usuário (CSV ou XLSX, conforme o fluxo), com registros de imóveis e colunas técnicas T75208_*.</w:t>
      </w:r>
    </w:p>
    <w:p>
      <w:pPr>
        <w:pStyle w:val="ListBullet"/>
      </w:pPr>
      <w:r>
        <w:t>Processamento: leitura, conferência da estrutura, correções conservadoras, validação de campos, detecção de duplicidades e auditoria.</w:t>
      </w:r>
    </w:p>
    <w:p>
      <w:pPr>
        <w:pStyle w:val="ListBullet"/>
      </w:pPr>
      <w:r>
        <w:t>Saída: relatório de erros/correções e, quando o fluxo permitir e a validação aprovar, arquivo saneado para download.</w:t>
      </w:r>
    </w:p>
    <w:p>
      <w:pPr>
        <w:pStyle w:val="ListBullet"/>
      </w:pPr>
      <w:r>
        <w:t>Limite de segurança expresso: executar sem escrita no banco de dados e sem executar a importação Java do sistema legado.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AF4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2304F"/>
              </w:rPr>
              <w:t xml:space="preserve">Princípio funcional.  </w:t>
            </w:r>
            <w:r>
              <w:t>Corrigir automaticamente apenas quando a transformação preserva o significado. Erros de negócio, duplicidades ou informações contraditórias devem bloquear a exportação ou exigir análise humana. A simples “ausência de erro de tipo” não confirma adequação semântica do cadastro.</w:t>
            </w:r>
          </w:p>
        </w:tc>
      </w:tr>
    </w:tbl>
    <w:p>
      <w:pPr>
        <w:spacing w:after="0"/>
      </w:pPr>
    </w:p>
    <w:p>
      <w:pPr>
        <w:pStyle w:val="Heading2"/>
      </w:pPr>
      <w:r>
        <w:t>1.1 Três fluxos encontrados — não são equivalentes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Fluxo</w:t>
            </w:r>
          </w:p>
        </w:tc>
        <w:tc>
          <w:tcPr>
            <w:tcW w:type="dxa" w:w="2484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Entrada</w:t>
            </w:r>
          </w:p>
        </w:tc>
        <w:tc>
          <w:tcPr>
            <w:tcW w:type="dxa" w:w="2484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Processamento</w:t>
            </w:r>
          </w:p>
        </w:tc>
        <w:tc>
          <w:tcPr>
            <w:tcW w:type="dxa" w:w="2484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Interface Dom Eliseu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Arquivo .xlsx com seis abas, segundo a tela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POST /api/processar → app.dom_eliseu.analisar(conteudo)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JSON de métricas por aba e intenção de baixar .xlsx por /api/baixar.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 genérico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CSV ; ou XLSX de primeira aba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processar_dados(conteudo, nome); usa SCHEMA/valida_valor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JSON, auditoria e CSV Base64 somente se não houver erros.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Validador CLI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CSV por caminho ENTRADA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validar_csv() com chunks de até 50 mil linhas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CSV de erros e opcionalmente CSV de registros válidos no disco.</w:t>
            </w:r>
          </w:p>
        </w:tc>
      </w:tr>
    </w:tbl>
    <w:p>
      <w:pPr>
        <w:spacing w:after="0"/>
      </w:pPr>
    </w:p>
    <w:p>
      <w:r>
        <w:t>Consequência prática: não se deve tratar processar_dados, validar_csv e dom_eliseu.analisar como se fossem o mesmo método. Os trechos não demonstram como um chama o outro. O primeiro endpoint mostrado importa analisar, não processar_dados.</w:t>
      </w:r>
    </w:p>
    <w:p>
      <w:pPr>
        <w:pStyle w:val="Heading1"/>
      </w:pPr>
      <w:r>
        <w:t>2. Mapa físico e fluxo entre as camadas</w:t>
      </w:r>
    </w:p>
    <w:p>
      <w:pPr>
        <w:pStyle w:val="Caption"/>
      </w:pPr>
      <w:r>
        <w:t>Estrutura lógica inferida a partir dos imports; “services/processamento.py” é uma organização sugerida, não um arquivo comprovado.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pagina_web.html                   # tela no navegador</w:t>
        <w:br/>
        <w:t>main.py (ou módulo FastAPI)      # app, CORS, GET /, POST /api/processar</w:t>
        <w:br/>
        <w:t>app/</w:t>
        <w:br/>
        <w:t xml:space="preserve">  dom_eliseu.py                  # analisar(conteudo), implementação NÃO fornecida</w:t>
        <w:br/>
        <w:t xml:space="preserve">  schemas/</w:t>
        <w:br/>
        <w:t xml:space="preserve">    imovel_schemas.py            # SCHEMA e UF_VALIDAS</w:t>
        <w:br/>
        <w:t xml:space="preserve">  validators/</w:t>
        <w:br/>
        <w:t xml:space="preserve">    validador.py                 # valida_valor e auxiliares; trecho fornecido</w:t>
        <w:br/>
        <w:t xml:space="preserve">  services/</w:t>
        <w:br/>
        <w:t xml:space="preserve">    processamento.py             # posição sugerida para processar_dados (nome real não confirmado)</w:t>
        <w:br/>
        <w:t xml:space="preserve">  ...                            # validador CLI: nome/local não confirmados</w:t>
      </w:r>
    </w:p>
    <w:p>
      <w:pPr>
        <w:pStyle w:val="Heading2"/>
      </w:pPr>
      <w:r>
        <w:t>2.1 Caminho principal mostrado pela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Etapa 1</w:t>
            </w:r>
          </w:p>
        </w:tc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[NAVEGADOR] Selecionar XLSX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input#arquivo, botão #analisar e FormData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Etapa 2</w:t>
            </w:r>
          </w:p>
        </w:tc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[HTTP] POST /api/processar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fetch envia multipart/form-data com o campo arquivo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Etapa 3</w:t>
            </w:r>
          </w:p>
        </w:tc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[CONTROLLER] processar(arquivo)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UploadFile; await arquivo.read(); chama analisar(conteudo)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Etapa 4</w:t>
            </w:r>
          </w:p>
        </w:tc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[DOM ELISEU] analisar(conteudo)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Implementação ausente: não é possível afirmar regras internas nem lógica de seis abas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Etapa 5</w:t>
            </w:r>
          </w:p>
        </w:tc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[RETORNO JSON] métricas e listas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Interface lê sucesso, linhasRecebidas, totalAvisos, abas, auditoria, erros, avisos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Etapa 6</w:t>
            </w:r>
          </w:p>
        </w:tc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[DOWNLOAD] POST /api/baixar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interface chama rota que não aparece no backend fornecido</w:t>
            </w:r>
          </w:p>
        </w:tc>
      </w:tr>
    </w:tbl>
    <w:p>
      <w:pPr>
        <w:spacing w:after="0"/>
      </w:pPr>
    </w:p>
    <w:p>
      <w:pPr>
        <w:pStyle w:val="Heading2"/>
      </w:pPr>
      <w:r>
        <w:t>2.2 Fluxo comprovado no service genérico</w:t>
      </w:r>
    </w:p>
    <w:p>
      <w:r>
        <w:t>ler_tabela → verificar linhas/colunas → copiar DataFrame → limpar_campo em cada célula → verificar linhas/IPTU repetidos → valida_valor em cada célula → montar JSON → [sem erros] serializar CSV/Base64. Este fluxo não contém controle explícito de seis abas.</w:t>
      </w:r>
    </w:p>
    <w:p>
      <w:pPr>
        <w:pStyle w:val="Heading2"/>
      </w:pPr>
      <w:r>
        <w:t>2.3 Separação de responsabilidades, na prática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Camada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Responsabilidade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Não deveria fazer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Front-end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Interação, mensagens, visualização, chamada HTTP, download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Definir regras críticas de validação ou alterar arquivo sem auditoria.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Controller FastAPI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Receber arquivo, validar envelope, traduzir exceções, responder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Concentrar lógica de limpeza ou manipulação de planilhas.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 / orquestração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Controlar etapas, duplicidades, auditoria e resultado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Conhecer elementos HTML ou status HTTP.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Schemas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Declarar contrato de colunas, tipos e restrições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Ler arquivo ou realizar I/O HTTP.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Validators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Validar valor versus especificação e devolver mensagens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Gravar em banco, renderizar tela ou decidir resposta HTTP.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Adaptadores de arquivo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Ler/gravar CSV e XLSX, abas e buffers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Decidir regras de IPTU e interpretações municipais.</w:t>
            </w:r>
          </w:p>
        </w:tc>
      </w:tr>
    </w:tbl>
    <w:p>
      <w:pPr>
        <w:spacing w:after="0"/>
      </w:pPr>
    </w:p>
    <w:p>
      <w:pPr>
        <w:pStyle w:val="Heading1"/>
      </w:pPr>
      <w:r>
        <w:t>3. Ponte rápida: Python para quem programa em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Python observado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Equivalente mental em Java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Ponto importante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def validar(x): ...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Método validar(x)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Indentação substitui chaves; não há “{ }”.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list = [] / append(x)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List&lt;T&gt; / add(x)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Listas preservam ordem.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dict = {} / dict["chave"]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Map&lt;String,Object&gt; / put/get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SCHEMA é Map de especificações.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Counter()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Map&lt;String,Integer&gt; / merge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Contabiliza correções por regra.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for col, spec in SCHEMA.items()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for (var e : schema.entrySet())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Desestrutura chave e valor.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for i, linha in enumerate(...)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for (int i=...; ... 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enumeração fornece índice e elemento.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valor.strip()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valor.trim() ou strip()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Remove espaços nas extremidades.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pd.DataFrame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Estrutura tabular em memória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Similar a List&lt;Map&lt;String,String&gt;&gt;, porém vetorizada.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pd.isna(valor)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Verificar null/NaN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Pandas possui conceito próprio de valor ausente.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try / except ValueError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try / catch (IllegalArgumentException)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Exceção capturada de tipo específico.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async def + await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I/O assíncrono / Future, sem equivalência direta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await arquivo.read() lê o upload sem bloquear o loop de eventos enquanto aguarda I/O.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bytes / io.BytesIO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byte[] / ByteArrayInputStream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Dados binários em memória.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io.StringIO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StringWriter/StringReader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Buffer textual em memória.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@app.post("/...")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@PostMapping("/...")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Decorador mapeia rota HTTP.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if __name__ == "__main__"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public static void main(...)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Execução direta do script.</w:t>
            </w:r>
          </w:p>
        </w:tc>
      </w:tr>
    </w:tbl>
    <w:p>
      <w:pPr>
        <w:spacing w:after="0"/>
      </w:pPr>
    </w:p>
    <w:p>
      <w:pPr>
        <w:pStyle w:val="Caption"/>
      </w:pPr>
      <w:r>
        <w:t>Exemplo didático: ideia equivalente em linguagens diferentes.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# Python (retorna lista de mensagens, não lança exceção por valor inválido)</w:t>
        <w:br/>
        <w:t>for coluna, regra in SCHEMA.items():</w:t>
        <w:br/>
        <w:t xml:space="preserve">    mensagens = valida_valor(coluna, regra, valor)</w:t>
        <w:br/>
        <w:t xml:space="preserve">    erros.extend(mensagens)</w:t>
        <w:br/>
        <w:br/>
        <w:t>// Java conceitual (não é cópia literal do código)</w:t>
        <w:br/>
        <w:t>for (var entry : schema.entrySet()) {</w:t>
        <w:br/>
        <w:t xml:space="preserve">    List&lt;String&gt; mensagens = validarValor(entry.getKey(), entry.getValue(), valor);</w:t>
        <w:br/>
        <w:t xml:space="preserve">    erros.addAll(mensagens);</w:t>
        <w:br/>
        <w:t>}</w:t>
      </w:r>
    </w:p>
    <w:p>
      <w:pPr>
        <w:pStyle w:val="Heading1"/>
      </w:pPr>
      <w:r>
        <w:t>4. Front-end — página_web.html</w:t>
      </w:r>
    </w:p>
    <w:p>
      <w:r>
        <w:t>O documento HTML define uma interface de três responsabilidades: seleção de arquivo, relatório de processamento e download do arquivo resultante. O CSS define aparência, mas não altera os dados. A tag &lt;script&gt; contém a lógica de interação, feita com JavaScript puro.</w:t>
      </w:r>
    </w:p>
    <w:p>
      <w:pPr>
        <w:pStyle w:val="Heading2"/>
      </w:pPr>
      <w:r>
        <w:t>4.1 Estrutura da página e identificadores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Elemento</w:t>
            </w:r>
          </w:p>
        </w:tc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Função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#arquivo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Input file; aceita .xlsx pelo seletor do navegador.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#analisar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Botão que inicia POST /api/processar.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#baixar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Botão inicialmente desabilitado; inicia POST /api/baixar.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#result / #estado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Exibe ou oculta o relatório e sua mensagem de status.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#linhas, #correcoes, #errosN, #avisosN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Mostram contagens totais retornadas pelo backend.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#abas, #auditoria, #erros, #avisos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Regiões que recebem tabelas geradas dinamicamente.</w:t>
            </w:r>
          </w:p>
        </w:tc>
      </w:tr>
    </w:tbl>
    <w:p>
      <w:pPr>
        <w:spacing w:after="0"/>
      </w:pPr>
    </w:p>
    <w:p>
      <w:pPr>
        <w:pStyle w:val="Heading2"/>
      </w:pPr>
      <w:r>
        <w:t>4.2 Cada função e manipulador do JavaScript</w:t>
      </w:r>
    </w:p>
    <w:p>
      <w:pPr>
        <w:pStyle w:val="FunctionHeading"/>
      </w:pPr>
      <w:r>
        <w:t>$(id)</w:t>
      </w:r>
    </w:p>
    <w:p>
      <w:r/>
      <w:r>
        <w:rPr>
          <w:b/>
          <w:color w:val="1B7079"/>
        </w:rPr>
        <w:t xml:space="preserve">Localização: </w:t>
      </w:r>
      <w:r>
        <w:t>const $ = (id) =&gt; document.getElementById(id)</w:t>
      </w:r>
    </w:p>
    <w:p>
      <w:r/>
      <w:r>
        <w:rPr>
          <w:b/>
          <w:color w:val="12304F"/>
        </w:rPr>
        <w:t xml:space="preserve">Finalidade: </w:t>
      </w:r>
      <w:r>
        <w:t>Centralizar a busca de um elemento por ID, evitando repetir document.getElementById.</w:t>
      </w:r>
    </w:p>
    <w:p>
      <w:r/>
      <w:r>
        <w:rPr>
          <w:b/>
          <w:color w:val="12304F"/>
        </w:rPr>
        <w:t xml:space="preserve">Entrada: </w:t>
      </w:r>
      <w:r>
        <w:t>String com o id do elemento.</w:t>
      </w:r>
    </w:p>
    <w:p>
      <w:r/>
      <w:r>
        <w:rPr>
          <w:b/>
          <w:color w:val="12304F"/>
        </w:rPr>
        <w:t xml:space="preserve">O que executa: </w:t>
      </w:r>
      <w:r>
        <w:t>Consulta o DOM do navegador.</w:t>
      </w:r>
    </w:p>
    <w:p>
      <w:r/>
      <w:r>
        <w:rPr>
          <w:b/>
          <w:color w:val="12304F"/>
        </w:rPr>
        <w:t xml:space="preserve">Saída/efeito: </w:t>
      </w:r>
      <w:r>
        <w:t>Elemento DOM ou null.</w:t>
      </w:r>
    </w:p>
    <w:p>
      <w:r/>
      <w:r>
        <w:rPr>
          <w:b/>
          <w:color w:val="12304F"/>
        </w:rPr>
        <w:t xml:space="preserve">Tradução para Java: </w:t>
      </w:r>
      <w:r>
        <w:t>document.getElementById(id) ≈ acesso a componente/UI, não uma consulta ao backend.</w:t>
      </w:r>
    </w:p>
    <w:p>
      <w:r/>
      <w:r>
        <w:rPr>
          <w:b/>
          <w:color w:val="9C322B"/>
        </w:rPr>
        <w:t xml:space="preserve">Atenção: </w:t>
      </w:r>
      <w:r>
        <w:t>Se o id for alterado no HTML, todos os usos correlatos devem ser revisados.</w:t>
      </w:r>
    </w:p>
    <w:p>
      <w:pPr>
        <w:pStyle w:val="FunctionHeading"/>
      </w:pPr>
      <w:r>
        <w:t>esc(v)</w:t>
      </w:r>
    </w:p>
    <w:p>
      <w:r/>
      <w:r>
        <w:rPr>
          <w:b/>
          <w:color w:val="1B7079"/>
        </w:rPr>
        <w:t xml:space="preserve">Localização: </w:t>
      </w:r>
      <w:r>
        <w:t>const esc = (v) =&gt; String(v ?? "").replace(...)</w:t>
      </w:r>
    </w:p>
    <w:p>
      <w:r/>
      <w:r>
        <w:rPr>
          <w:b/>
          <w:color w:val="12304F"/>
        </w:rPr>
        <w:t xml:space="preserve">Finalidade: </w:t>
      </w:r>
      <w:r>
        <w:t>Escapar caracteres antes de inserir dados em HTML construído por strings.</w:t>
      </w:r>
    </w:p>
    <w:p>
      <w:r/>
      <w:r>
        <w:rPr>
          <w:b/>
          <w:color w:val="12304F"/>
        </w:rPr>
        <w:t xml:space="preserve">Entrada: </w:t>
      </w:r>
      <w:r>
        <w:t>Qualquer valor, inclusive null/undefined.</w:t>
      </w:r>
    </w:p>
    <w:p>
      <w:r/>
      <w:r>
        <w:rPr>
          <w:b/>
          <w:color w:val="12304F"/>
        </w:rPr>
        <w:t xml:space="preserve">O que executa: </w:t>
      </w:r>
      <w:r>
        <w:t>Converte para texto; troca &amp;, &lt;, &gt;, aspas e apóstrofo por entidades HTML.</w:t>
      </w:r>
    </w:p>
    <w:p>
      <w:r/>
      <w:r>
        <w:rPr>
          <w:b/>
          <w:color w:val="12304F"/>
        </w:rPr>
        <w:t xml:space="preserve">Saída/efeito: </w:t>
      </w:r>
      <w:r>
        <w:t>Texto seguro para células criadas por innerHTML.</w:t>
      </w:r>
    </w:p>
    <w:p>
      <w:r/>
      <w:r>
        <w:rPr>
          <w:b/>
          <w:color w:val="12304F"/>
        </w:rPr>
        <w:t xml:space="preserve">Tradução para Java: </w:t>
      </w:r>
      <w:r>
        <w:t>Java: HTML-escape com HtmlUtils.htmlEscape/encoder equivalente.</w:t>
      </w:r>
    </w:p>
    <w:p>
      <w:r/>
      <w:r>
        <w:rPr>
          <w:b/>
          <w:color w:val="9C322B"/>
        </w:rPr>
        <w:t xml:space="preserve">Atenção: </w:t>
      </w:r>
      <w:r>
        <w:t>Boa defesa contra injeção de HTML na tabela; preservar essa etapa.</w:t>
      </w:r>
    </w:p>
    <w:p>
      <w:pPr>
        <w:pStyle w:val="FunctionHeading"/>
      </w:pPr>
      <w:r>
        <w:t>tabela(itens, colunas)</w:t>
      </w:r>
    </w:p>
    <w:p>
      <w:r/>
      <w:r>
        <w:rPr>
          <w:b/>
          <w:color w:val="1B7079"/>
        </w:rPr>
        <w:t xml:space="preserve">Localização: </w:t>
      </w:r>
      <w:r>
        <w:t>function tabela(...)</w:t>
      </w:r>
    </w:p>
    <w:p>
      <w:r/>
      <w:r>
        <w:rPr>
          <w:b/>
          <w:color w:val="12304F"/>
        </w:rPr>
        <w:t xml:space="preserve">Finalidade: </w:t>
      </w:r>
      <w:r>
        <w:t>Converter listas de objetos JSON em tabelas HTML para o relatório.</w:t>
      </w:r>
    </w:p>
    <w:p>
      <w:r/>
      <w:r>
        <w:rPr>
          <w:b/>
          <w:color w:val="12304F"/>
        </w:rPr>
        <w:t xml:space="preserve">Entrada: </w:t>
      </w:r>
      <w:r>
        <w:t>itens: array de objetos; colunas: nomes das propriedades a exibir.</w:t>
      </w:r>
    </w:p>
    <w:p>
      <w:r/>
      <w:r>
        <w:rPr>
          <w:b/>
          <w:color w:val="12304F"/>
        </w:rPr>
        <w:t xml:space="preserve">O que executa: </w:t>
      </w:r>
      <w:r>
        <w:t>Retorna mensagem vazia ou cria &lt;table&gt;, &lt;th&gt; e &lt;td&gt;; passa conteúdos por esc().</w:t>
      </w:r>
    </w:p>
    <w:p>
      <w:r/>
      <w:r>
        <w:rPr>
          <w:b/>
          <w:color w:val="12304F"/>
        </w:rPr>
        <w:t xml:space="preserve">Saída/efeito: </w:t>
      </w:r>
      <w:r>
        <w:t>String HTML colocada em innerHTML.</w:t>
      </w:r>
    </w:p>
    <w:p>
      <w:r/>
      <w:r>
        <w:rPr>
          <w:b/>
          <w:color w:val="12304F"/>
        </w:rPr>
        <w:t xml:space="preserve">Tradução para Java: </w:t>
      </w:r>
      <w:r>
        <w:t>Java: renderização de tabela a partir de List&lt;Map&lt;String, Object&gt;&gt; e cabeçalhos.</w:t>
      </w:r>
    </w:p>
    <w:p>
      <w:r/>
      <w:r>
        <w:rPr>
          <w:b/>
          <w:color w:val="9C322B"/>
        </w:rPr>
        <w:t xml:space="preserve">Atenção: </w:t>
      </w:r>
      <w:r>
        <w:t>Se a propriedade esperada não existe, a célula fica vazia (ex.: mensagem versus erro).</w:t>
      </w:r>
    </w:p>
    <w:p>
      <w:pPr>
        <w:pStyle w:val="FunctionHeading"/>
      </w:pPr>
      <w:r>
        <w:t>dados()</w:t>
      </w:r>
    </w:p>
    <w:p>
      <w:r/>
      <w:r>
        <w:rPr>
          <w:b/>
          <w:color w:val="1B7079"/>
        </w:rPr>
        <w:t xml:space="preserve">Localização: </w:t>
      </w:r>
      <w:r>
        <w:t>function dados()</w:t>
      </w:r>
    </w:p>
    <w:p>
      <w:r/>
      <w:r>
        <w:rPr>
          <w:b/>
          <w:color w:val="12304F"/>
        </w:rPr>
        <w:t xml:space="preserve">Finalidade: </w:t>
      </w:r>
      <w:r>
        <w:t>Montar o payload multipart/form-data com o arquivo selecionado.</w:t>
      </w:r>
    </w:p>
    <w:p>
      <w:r/>
      <w:r>
        <w:rPr>
          <w:b/>
          <w:color w:val="12304F"/>
        </w:rPr>
        <w:t xml:space="preserve">Entrada: </w:t>
      </w:r>
      <w:r>
        <w:t>input#arquivo e seu primeiro arquivo.</w:t>
      </w:r>
    </w:p>
    <w:p>
      <w:r/>
      <w:r>
        <w:rPr>
          <w:b/>
          <w:color w:val="12304F"/>
        </w:rPr>
        <w:t xml:space="preserve">O que executa: </w:t>
      </w:r>
      <w:r>
        <w:t>Verifica seleção; cria FormData; append("arquivo", file).</w:t>
      </w:r>
    </w:p>
    <w:p>
      <w:r/>
      <w:r>
        <w:rPr>
          <w:b/>
          <w:color w:val="12304F"/>
        </w:rPr>
        <w:t xml:space="preserve">Saída/efeito: </w:t>
      </w:r>
      <w:r>
        <w:t>Objeto FormData; lança Error se não houver arquivo.</w:t>
      </w:r>
    </w:p>
    <w:p>
      <w:r/>
      <w:r>
        <w:rPr>
          <w:b/>
          <w:color w:val="12304F"/>
        </w:rPr>
        <w:t xml:space="preserve">Tradução para Java: </w:t>
      </w:r>
      <w:r>
        <w:t>JavaScript usa FormData; servidor Java esperaria MultipartFile arquivo.</w:t>
      </w:r>
    </w:p>
    <w:p>
      <w:r/>
      <w:r>
        <w:rPr>
          <w:b/>
          <w:color w:val="9C322B"/>
        </w:rPr>
        <w:t xml:space="preserve">Atenção: </w:t>
      </w:r>
      <w:r>
        <w:t>O nome “arquivo” precisa corresponder ao parâmetro FastAPI.</w:t>
      </w:r>
    </w:p>
    <w:p>
      <w:pPr>
        <w:pStyle w:val="FunctionHeading"/>
      </w:pPr>
      <w:r>
        <w:t>arquivo.onchange</w:t>
      </w:r>
    </w:p>
    <w:p>
      <w:r/>
      <w:r>
        <w:rPr>
          <w:b/>
          <w:color w:val="1B7079"/>
        </w:rPr>
        <w:t xml:space="preserve">Localização: </w:t>
      </w:r>
      <w:r>
        <w:t>$("arquivo").onchange = () =&gt; {...}</w:t>
      </w:r>
    </w:p>
    <w:p>
      <w:r/>
      <w:r>
        <w:rPr>
          <w:b/>
          <w:color w:val="12304F"/>
        </w:rPr>
        <w:t xml:space="preserve">Finalidade: </w:t>
      </w:r>
      <w:r>
        <w:t>Invalidar o resultado anterior após selecionar outro arquivo.</w:t>
      </w:r>
    </w:p>
    <w:p>
      <w:r/>
      <w:r>
        <w:rPr>
          <w:b/>
          <w:color w:val="12304F"/>
        </w:rPr>
        <w:t xml:space="preserve">Entrada: </w:t>
      </w:r>
      <w:r>
        <w:t>Evento change do input.</w:t>
      </w:r>
    </w:p>
    <w:p>
      <w:r/>
      <w:r>
        <w:rPr>
          <w:b/>
          <w:color w:val="12304F"/>
        </w:rPr>
        <w:t xml:space="preserve">O que executa: </w:t>
      </w:r>
      <w:r>
        <w:t>Desabilita botão de download e oculta relatório anterior.</w:t>
      </w:r>
    </w:p>
    <w:p>
      <w:r/>
      <w:r>
        <w:rPr>
          <w:b/>
          <w:color w:val="12304F"/>
        </w:rPr>
        <w:t xml:space="preserve">Saída/efeito: </w:t>
      </w:r>
      <w:r>
        <w:t>Altera o estado da interface.</w:t>
      </w:r>
    </w:p>
    <w:p>
      <w:r/>
      <w:r>
        <w:rPr>
          <w:b/>
          <w:color w:val="12304F"/>
        </w:rPr>
        <w:t xml:space="preserve">Tradução para Java: </w:t>
      </w:r>
      <w:r>
        <w:t>Java GUI: listener de mudança de formulário.</w:t>
      </w:r>
    </w:p>
    <w:p>
      <w:pPr>
        <w:pStyle w:val="FunctionHeading"/>
      </w:pPr>
      <w:r>
        <w:t>analisar.onclick (async)</w:t>
      </w:r>
    </w:p>
    <w:p>
      <w:r/>
      <w:r>
        <w:rPr>
          <w:b/>
          <w:color w:val="1B7079"/>
        </w:rPr>
        <w:t xml:space="preserve">Localização: </w:t>
      </w:r>
      <w:r>
        <w:t>$("analisar").onclick = async () =&gt; {...}</w:t>
      </w:r>
    </w:p>
    <w:p>
      <w:r/>
      <w:r>
        <w:rPr>
          <w:b/>
          <w:color w:val="12304F"/>
        </w:rPr>
        <w:t xml:space="preserve">Finalidade: </w:t>
      </w:r>
      <w:r>
        <w:t>Enviar arquivo, receber JSON e atualizar relatório.</w:t>
      </w:r>
    </w:p>
    <w:p>
      <w:r/>
      <w:r>
        <w:rPr>
          <w:b/>
          <w:color w:val="12304F"/>
        </w:rPr>
        <w:t xml:space="preserve">Entrada: </w:t>
      </w:r>
      <w:r>
        <w:t>Clique do usuário; usa dados().</w:t>
      </w:r>
    </w:p>
    <w:p>
      <w:r/>
      <w:r>
        <w:rPr>
          <w:b/>
          <w:color w:val="12304F"/>
        </w:rPr>
        <w:t xml:space="preserve">O que executa: </w:t>
      </w:r>
      <w:r>
        <w:t>Desabilita botão; fetch POST; res.json(); testa res.ok; preenche métricas/tabelas; define CSS; trata falhas; finally reabilita.</w:t>
      </w:r>
    </w:p>
    <w:p>
      <w:r/>
      <w:r>
        <w:rPr>
          <w:b/>
          <w:color w:val="12304F"/>
        </w:rPr>
        <w:t xml:space="preserve">Saída/efeito: </w:t>
      </w:r>
      <w:r>
        <w:t>Relatório visual + habilitação do download somente se r.sucesso.</w:t>
      </w:r>
    </w:p>
    <w:p>
      <w:r/>
      <w:r>
        <w:rPr>
          <w:b/>
          <w:color w:val="12304F"/>
        </w:rPr>
        <w:t xml:space="preserve">Tradução para Java: </w:t>
      </w:r>
      <w:r>
        <w:t>Java front-end: controller da tela que invoca API; backend Java: não há equivalência direta.</w:t>
      </w:r>
    </w:p>
    <w:p>
      <w:r/>
      <w:r>
        <w:rPr>
          <w:b/>
          <w:color w:val="9C322B"/>
        </w:rPr>
        <w:t xml:space="preserve">Atenção: </w:t>
      </w:r>
      <w:r>
        <w:t>Presume que todos os campos do contrato JSON existem. O texto “seis abas” é fixo, não verificação de quantidade.</w:t>
      </w:r>
    </w:p>
    <w:p>
      <w:pPr>
        <w:pStyle w:val="FunctionHeading"/>
      </w:pPr>
      <w:r>
        <w:t>baixar.onclick (async)</w:t>
      </w:r>
    </w:p>
    <w:p>
      <w:r/>
      <w:r>
        <w:rPr>
          <w:b/>
          <w:color w:val="1B7079"/>
        </w:rPr>
        <w:t xml:space="preserve">Localização: </w:t>
      </w:r>
      <w:r>
        <w:t>$("baixar").onclick = async () =&gt; {...}</w:t>
      </w:r>
    </w:p>
    <w:p>
      <w:r/>
      <w:r>
        <w:rPr>
          <w:b/>
          <w:color w:val="12304F"/>
        </w:rPr>
        <w:t xml:space="preserve">Finalidade: </w:t>
      </w:r>
      <w:r>
        <w:t>Solicitar arquivo saneado e disparar download no navegador.</w:t>
      </w:r>
    </w:p>
    <w:p>
      <w:r/>
      <w:r>
        <w:rPr>
          <w:b/>
          <w:color w:val="12304F"/>
        </w:rPr>
        <w:t xml:space="preserve">Entrada: </w:t>
      </w:r>
      <w:r>
        <w:t>Clique; reenvia arquivo original via dados().</w:t>
      </w:r>
    </w:p>
    <w:p>
      <w:r/>
      <w:r>
        <w:rPr>
          <w:b/>
          <w:color w:val="12304F"/>
        </w:rPr>
        <w:t xml:space="preserve">O que executa: </w:t>
      </w:r>
      <w:r>
        <w:t>fetch POST /api/baixar; converte resposta em Blob; cria URL temporária; clica em &lt;a&gt;; revoga URL; catch exibe alert.</w:t>
      </w:r>
    </w:p>
    <w:p>
      <w:r/>
      <w:r>
        <w:rPr>
          <w:b/>
          <w:color w:val="12304F"/>
        </w:rPr>
        <w:t xml:space="preserve">Saída/efeito: </w:t>
      </w:r>
      <w:r>
        <w:t>Arquivo plano_diretor_saneado.xlsx, se a rota existir e retornar binário.</w:t>
      </w:r>
    </w:p>
    <w:p>
      <w:r/>
      <w:r>
        <w:rPr>
          <w:b/>
          <w:color w:val="12304F"/>
        </w:rPr>
        <w:t xml:space="preserve">Tradução para Java: </w:t>
      </w:r>
      <w:r>
        <w:t>Java web: endpoint retorna byte[] com Content-Disposition attachment.</w:t>
      </w:r>
    </w:p>
    <w:p>
      <w:r/>
      <w:r>
        <w:rPr>
          <w:b/>
          <w:color w:val="9C322B"/>
        </w:rPr>
        <w:t xml:space="preserve">Atenção: </w:t>
      </w:r>
      <w:r>
        <w:t>A rota /api/baixar não aparece na API apresentada; validar novamente no servidor é obrigatório.</w:t>
      </w:r>
    </w:p>
    <w:p>
      <w:pPr>
        <w:pStyle w:val="Heading2"/>
      </w:pPr>
      <w:r>
        <w:t>4.3 O CSS em 30 segundos</w:t>
      </w:r>
    </w:p>
    <w:p>
      <w:r>
        <w:t>As classes .wrap e .card estruturam a página; .hero apresenta o título; .metrics/.metric montam indicadores; .scroll limita altura de tabelas; .error e .ok diferenciam estados. CSS não substitui validação: a classe visual “ok” depende da resposta do serviço.</w:t>
      </w:r>
    </w:p>
    <w:p>
      <w:pPr>
        <w:pStyle w:val="Heading1"/>
      </w:pPr>
      <w:r>
        <w:t>5. Camada HTTP — módulo FastAPI</w:t>
      </w:r>
    </w:p>
    <w:p>
      <w:r>
        <w:t>Este módulo é o ponto de entrada da aplicação web. Em Java/Spring Boot, corresponde aproximadamente à configuração de aplicação, ao controller de upload e à configuração CORS.</w:t>
      </w:r>
    </w:p>
    <w:p>
      <w:pPr>
        <w:pStyle w:val="FunctionHeading"/>
      </w:pPr>
      <w:r>
        <w:t>app = FastAPI(...)</w:t>
      </w:r>
    </w:p>
    <w:p>
      <w:r/>
      <w:r>
        <w:rPr>
          <w:b/>
          <w:color w:val="1B7079"/>
        </w:rPr>
        <w:t xml:space="preserve">Localização: </w:t>
      </w:r>
      <w:r>
        <w:t>módulo principal</w:t>
      </w:r>
    </w:p>
    <w:p>
      <w:r/>
      <w:r>
        <w:rPr>
          <w:b/>
          <w:color w:val="12304F"/>
        </w:rPr>
        <w:t xml:space="preserve">Finalidade: </w:t>
      </w:r>
      <w:r>
        <w:t>Criar a aplicação e publicar metadados (título, versão 0.2.0).</w:t>
      </w:r>
    </w:p>
    <w:p>
      <w:r/>
      <w:r>
        <w:rPr>
          <w:b/>
          <w:color w:val="12304F"/>
        </w:rPr>
        <w:t xml:space="preserve">Entrada: </w:t>
      </w:r>
      <w:r>
        <w:t>Parâmetros de configuração.</w:t>
      </w:r>
    </w:p>
    <w:p>
      <w:r/>
      <w:r>
        <w:rPr>
          <w:b/>
          <w:color w:val="12304F"/>
        </w:rPr>
        <w:t xml:space="preserve">O que executa: </w:t>
      </w:r>
      <w:r>
        <w:t>Instancia o servidor lógico e recebe registro de rotas.</w:t>
      </w:r>
    </w:p>
    <w:p>
      <w:r/>
      <w:r>
        <w:rPr>
          <w:b/>
          <w:color w:val="12304F"/>
        </w:rPr>
        <w:t xml:space="preserve">Saída/efeito: </w:t>
      </w:r>
      <w:r>
        <w:t>Objeto FastAPI usado pelos decoradores.</w:t>
      </w:r>
    </w:p>
    <w:p>
      <w:r/>
      <w:r>
        <w:rPr>
          <w:b/>
          <w:color w:val="12304F"/>
        </w:rPr>
        <w:t xml:space="preserve">Tradução para Java: </w:t>
      </w:r>
      <w:r>
        <w:t>SpringApplication + configuração de controllers.</w:t>
      </w:r>
    </w:p>
    <w:p>
      <w:r/>
      <w:r>
        <w:rPr>
          <w:b/>
          <w:color w:val="9C322B"/>
        </w:rPr>
        <w:t xml:space="preserve">Atenção: </w:t>
      </w:r>
      <w:r>
        <w:t>Instanciar não significa que o servidor já está em execução.</w:t>
      </w:r>
    </w:p>
    <w:p>
      <w:pPr>
        <w:pStyle w:val="FunctionHeading"/>
      </w:pPr>
      <w:r>
        <w:t>app.add_middleware(CORSMiddleware, ...)</w:t>
      </w:r>
    </w:p>
    <w:p>
      <w:r/>
      <w:r>
        <w:rPr>
          <w:b/>
          <w:color w:val="1B7079"/>
        </w:rPr>
        <w:t xml:space="preserve">Localização: </w:t>
      </w:r>
      <w:r>
        <w:t>módulo principal</w:t>
      </w:r>
    </w:p>
    <w:p>
      <w:r/>
      <w:r>
        <w:rPr>
          <w:b/>
          <w:color w:val="12304F"/>
        </w:rPr>
        <w:t xml:space="preserve">Finalidade: </w:t>
      </w:r>
      <w:r>
        <w:t>Configurar quais origens e métodos o navegador pode usar em requisições entre domínios.</w:t>
      </w:r>
    </w:p>
    <w:p>
      <w:r/>
      <w:r>
        <w:rPr>
          <w:b/>
          <w:color w:val="12304F"/>
        </w:rPr>
        <w:t xml:space="preserve">Entrada: </w:t>
      </w:r>
      <w:r>
        <w:t>Lista explícita de localhost:5500/8000 e 127.0.0.1; métodos GET/POST.</w:t>
      </w:r>
    </w:p>
    <w:p>
      <w:r/>
      <w:r>
        <w:rPr>
          <w:b/>
          <w:color w:val="12304F"/>
        </w:rPr>
        <w:t xml:space="preserve">O que executa: </w:t>
      </w:r>
      <w:r>
        <w:t>Adiciona middleware para negociação das permissões CORS.</w:t>
      </w:r>
    </w:p>
    <w:p>
      <w:r/>
      <w:r>
        <w:rPr>
          <w:b/>
          <w:color w:val="12304F"/>
        </w:rPr>
        <w:t xml:space="preserve">Saída/efeito: </w:t>
      </w:r>
      <w:r>
        <w:t>Cabeçalhos CORS conforme origem e método.</w:t>
      </w:r>
    </w:p>
    <w:p>
      <w:r/>
      <w:r>
        <w:rPr>
          <w:b/>
          <w:color w:val="12304F"/>
        </w:rPr>
        <w:t xml:space="preserve">Tradução para Java: </w:t>
      </w:r>
      <w:r>
        <w:t>Java: configuração global CORS. Não é autenticação nem validação de tipo/limite de arquivo.</w:t>
      </w:r>
    </w:p>
    <w:p>
      <w:r/>
      <w:r>
        <w:rPr>
          <w:b/>
          <w:color w:val="9C322B"/>
        </w:rPr>
        <w:t xml:space="preserve">Atenção: </w:t>
      </w:r>
      <w:r>
        <w:t>No acesso mesma origem via GET /, CORS pode não ser necessário.</w:t>
      </w:r>
    </w:p>
    <w:p>
      <w:pPr>
        <w:pStyle w:val="FunctionHeading"/>
      </w:pPr>
      <w:r>
        <w:t>home()</w:t>
      </w:r>
    </w:p>
    <w:p>
      <w:r/>
      <w:r>
        <w:rPr>
          <w:b/>
          <w:color w:val="1B7079"/>
        </w:rPr>
        <w:t xml:space="preserve">Localização: </w:t>
      </w:r>
      <w:r>
        <w:t>decorador @app.get("/")</w:t>
      </w:r>
    </w:p>
    <w:p>
      <w:r/>
      <w:r>
        <w:rPr>
          <w:b/>
          <w:color w:val="12304F"/>
        </w:rPr>
        <w:t xml:space="preserve">Finalidade: </w:t>
      </w:r>
      <w:r>
        <w:t>Entregar página_web.html ao abrir a raiz do servidor.</w:t>
      </w:r>
    </w:p>
    <w:p>
      <w:r/>
      <w:r>
        <w:rPr>
          <w:b/>
          <w:color w:val="12304F"/>
        </w:rPr>
        <w:t xml:space="preserve">Entrada: </w:t>
      </w:r>
      <w:r>
        <w:t>GET /.</w:t>
      </w:r>
    </w:p>
    <w:p>
      <w:r/>
      <w:r>
        <w:rPr>
          <w:b/>
          <w:color w:val="12304F"/>
        </w:rPr>
        <w:t xml:space="preserve">O que executa: </w:t>
      </w:r>
      <w:r>
        <w:t>Resolve caminho relativo ao diretório do módulo e retorna FileResponse.</w:t>
      </w:r>
    </w:p>
    <w:p>
      <w:r/>
      <w:r>
        <w:rPr>
          <w:b/>
          <w:color w:val="12304F"/>
        </w:rPr>
        <w:t xml:space="preserve">Saída/efeito: </w:t>
      </w:r>
      <w:r>
        <w:t>HTTP com arquivo HTML.</w:t>
      </w:r>
    </w:p>
    <w:p>
      <w:r/>
      <w:r>
        <w:rPr>
          <w:b/>
          <w:color w:val="12304F"/>
        </w:rPr>
        <w:t xml:space="preserve">Tradução para Java: </w:t>
      </w:r>
      <w:r>
        <w:t>Spring: @GetMapping("/") + Resource/ResponseEntity.</w:t>
      </w:r>
    </w:p>
    <w:p>
      <w:r/>
      <w:r>
        <w:rPr>
          <w:b/>
          <w:color w:val="9C322B"/>
        </w:rPr>
        <w:t xml:space="preserve">Atenção: </w:t>
      </w:r>
      <w:r>
        <w:t>O caminho depende da localização física real do arquivo e de main.py.</w:t>
      </w:r>
    </w:p>
    <w:p>
      <w:pPr>
        <w:pStyle w:val="FunctionHeading"/>
      </w:pPr>
      <w:r>
        <w:t>processar(arquivo)</w:t>
      </w:r>
    </w:p>
    <w:p>
      <w:r/>
      <w:r>
        <w:rPr>
          <w:b/>
          <w:color w:val="1B7079"/>
        </w:rPr>
        <w:t xml:space="preserve">Localização: </w:t>
      </w:r>
      <w:r>
        <w:t>decorador @app.post("/api/processar")</w:t>
      </w:r>
    </w:p>
    <w:p>
      <w:r/>
      <w:r>
        <w:rPr>
          <w:b/>
          <w:color w:val="12304F"/>
        </w:rPr>
        <w:t xml:space="preserve">Finalidade: </w:t>
      </w:r>
      <w:r>
        <w:t>Receber upload e acionar processamento específico.</w:t>
      </w:r>
    </w:p>
    <w:p>
      <w:r/>
      <w:r>
        <w:rPr>
          <w:b/>
          <w:color w:val="12304F"/>
        </w:rPr>
        <w:t xml:space="preserve">Entrada: </w:t>
      </w:r>
      <w:r>
        <w:t>UploadFile enviado no campo arquivo.</w:t>
      </w:r>
    </w:p>
    <w:p>
      <w:r/>
      <w:r>
        <w:rPr>
          <w:b/>
          <w:color w:val="12304F"/>
        </w:rPr>
        <w:t xml:space="preserve">O que executa: </w:t>
      </w:r>
      <w:r>
        <w:t>await arquivo.read(); resultado, _ = analisar(conteudo); retorna resultado.</w:t>
      </w:r>
    </w:p>
    <w:p>
      <w:r/>
      <w:r>
        <w:rPr>
          <w:b/>
          <w:color w:val="12304F"/>
        </w:rPr>
        <w:t xml:space="preserve">Saída/efeito: </w:t>
      </w:r>
      <w:r>
        <w:t>JSON convertido automaticamente pelo FastAPI; ValueError vira HTTP 400.</w:t>
      </w:r>
    </w:p>
    <w:p>
      <w:r/>
      <w:r>
        <w:rPr>
          <w:b/>
          <w:color w:val="12304F"/>
        </w:rPr>
        <w:t xml:space="preserve">Tradução para Java: </w:t>
      </w:r>
      <w:r>
        <w:t>Spring: @PostMapping + MultipartFile + service.analisar(...).</w:t>
      </w:r>
    </w:p>
    <w:p>
      <w:r/>
      <w:r>
        <w:rPr>
          <w:b/>
          <w:color w:val="9C322B"/>
        </w:rPr>
        <w:t xml:space="preserve">Atenção: </w:t>
      </w:r>
      <w:r>
        <w:t>O endpoint usa analisar de app.dom_eliseu. Não recebe o nome do arquivo e não chama processar_dados no trecho mostrado.</w:t>
      </w:r>
    </w:p>
    <w:p>
      <w:pPr>
        <w:pStyle w:val="Heading2"/>
      </w:pPr>
      <w:r>
        <w:t>5.1 O que ocorre em cada requisição HTTP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POST /api/processar</w:t>
        <w:br/>
        <w:t>Content-Type: multipart/form-data; boundary=...</w:t>
        <w:br/>
        <w:t>Campo: arquivo = PD_Dom_Eliseu_PA.xlsx</w:t>
        <w:br/>
        <w:br/>
        <w:t>FastAPI: UploadFile -&gt; await arquivo.read() -&gt; bytes</w:t>
        <w:br/>
        <w:t xml:space="preserve">         -&gt; analisar(conteudo) -&gt; (resultado, outro_valor)</w:t>
        <w:br/>
        <w:t xml:space="preserve">         -&gt; return resultado -&gt; HTTP 200 + JSON</w:t>
        <w:br/>
        <w:br/>
        <w:t>Em caso de ValueError -&gt; HTTP 400 {"detail": "..."}</w:t>
      </w:r>
    </w:p>
    <w:p>
      <w:r>
        <w:t>O desempacotamento “resultado, _” significa que analisar deve devolver pelo menos uma tupla de dois elementos. O segundo é descartado. Como o corpo de analisar não foi compartilhado, não se pode confirmar qual é esse segundo item, qual tratamento de abas realiza ou como gera XLSX.</w:t>
      </w:r>
    </w:p>
    <w:p>
      <w:pPr>
        <w:pStyle w:val="Heading2"/>
      </w:pPr>
      <w:r>
        <w:t>5.2 Erros não cobertos no endpoint mostrado</w:t>
      </w:r>
    </w:p>
    <w:p>
      <w:r>
        <w:t>Somente ValueError é convertido em 400. Falhas como KeyError, TypeError, erro de leitura Excel, arquivo inexistente na rota /, excesso de memória ou erro ao gerar XLSX podem causar HTTP 500 sem tratamento específico. O código da rota não implementa limite de 10 MB nem checa explicitamente a extensão.</w:t>
      </w:r>
    </w:p>
    <w:p>
      <w:pPr>
        <w:pStyle w:val="Heading1"/>
      </w:pPr>
      <w:r>
        <w:t>6. Service genérico — leitura, saneamento e auditoria</w:t>
      </w:r>
    </w:p>
    <w:p>
      <w:r>
        <w:t>Os trechos com limpar_campo, ler_tabela e processar_dados compõem uma lógica de aplicação independente do HTML. A responsabilidade mais próxima em Java é uma classe @Service que orquestra um parser, normalizadores e validadores.</w:t>
      </w:r>
    </w:p>
    <w:p>
      <w:pPr>
        <w:pStyle w:val="FunctionHeading"/>
      </w:pPr>
      <w:r>
        <w:t>limpar_campo(coluna: str, valor: str) -&gt; str</w:t>
      </w:r>
    </w:p>
    <w:p>
      <w:r/>
      <w:r>
        <w:rPr>
          <w:b/>
          <w:color w:val="1B7079"/>
        </w:rPr>
        <w:t xml:space="preserve">Localização: </w:t>
      </w:r>
      <w:r>
        <w:t>service genérico</w:t>
      </w:r>
    </w:p>
    <w:p>
      <w:r/>
      <w:r>
        <w:rPr>
          <w:b/>
          <w:color w:val="12304F"/>
        </w:rPr>
        <w:t xml:space="preserve">Finalidade: </w:t>
      </w:r>
      <w:r>
        <w:t>Realizar normalizações conservadoras por coluna.</w:t>
      </w:r>
    </w:p>
    <w:p>
      <w:r/>
      <w:r>
        <w:rPr>
          <w:b/>
          <w:color w:val="12304F"/>
        </w:rPr>
        <w:t xml:space="preserve">Entrada: </w:t>
      </w:r>
      <w:r>
        <w:t>Nome técnico da coluna e valor em texto.</w:t>
      </w:r>
    </w:p>
    <w:p>
      <w:r/>
      <w:r>
        <w:rPr>
          <w:b/>
          <w:color w:val="12304F"/>
        </w:rPr>
        <w:t xml:space="preserve">O que executa: </w:t>
      </w:r>
      <w:r>
        <w:t>Sempre faz strip(); UF vira maiúscula; CEP/CPFs removem máscara; número de logradouro como 123.0 pode virar 123.</w:t>
      </w:r>
    </w:p>
    <w:p>
      <w:r/>
      <w:r>
        <w:rPr>
          <w:b/>
          <w:color w:val="12304F"/>
        </w:rPr>
        <w:t xml:space="preserve">Saída/efeito: </w:t>
      </w:r>
      <w:r>
        <w:t>String normalizada; não valida limite nem CPF.</w:t>
      </w:r>
    </w:p>
    <w:p>
      <w:r/>
      <w:r>
        <w:rPr>
          <w:b/>
          <w:color w:val="12304F"/>
        </w:rPr>
        <w:t xml:space="preserve">Tradução para Java: </w:t>
      </w:r>
      <w:r>
        <w:t>Java: normalizarCampo(String coluna, String valor), usando switch/Map de estratégias.</w:t>
      </w:r>
    </w:p>
    <w:p>
      <w:r/>
      <w:r>
        <w:rPr>
          <w:b/>
          <w:color w:val="9C322B"/>
        </w:rPr>
        <w:t xml:space="preserve">Atenção: </w:t>
      </w:r>
      <w:r>
        <w:t>A regex colada para máscara e para “123.0” está corrompida por formatação (** e &amp;#x30;); não deve ser executada como aparece no trecho. A regra intencionada pode ser representada por r"[.\-/\s]" e r"\d+\.0".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# Exemplo de normalização proposta (não confundir com o trecho original corrompido)</w:t>
        <w:br/>
        <w:t>if coluna in ("T75208_CEP", "T75208_CPF_CRIOU", "T75208_CPF_ALTEROU"):</w:t>
        <w:br/>
        <w:t xml:space="preserve">    return re.sub(r"[.\-/\s]", "", valor)</w:t>
        <w:br/>
        <w:t>if coluna == "T75208_NUMERO_LOGRADOURO" and re.fullmatch(r"\d+\.0", valor):</w:t>
        <w:br/>
        <w:t xml:space="preserve">    return valor[:-2]</w:t>
      </w:r>
    </w:p>
    <w:p>
      <w:pPr>
        <w:pStyle w:val="FunctionHeading"/>
      </w:pPr>
      <w:r>
        <w:t>ler_tabela(conteudo: bytes, nome: str) -&gt; pd.DataFrame</w:t>
      </w:r>
    </w:p>
    <w:p>
      <w:r/>
      <w:r>
        <w:rPr>
          <w:b/>
          <w:color w:val="1B7079"/>
        </w:rPr>
        <w:t xml:space="preserve">Localização: </w:t>
      </w:r>
      <w:r>
        <w:t>service genérico</w:t>
      </w:r>
    </w:p>
    <w:p>
      <w:r/>
      <w:r>
        <w:rPr>
          <w:b/>
          <w:color w:val="12304F"/>
        </w:rPr>
        <w:t xml:space="preserve">Finalidade: </w:t>
      </w:r>
      <w:r>
        <w:t>Converter arquivo recebido em tabela Pandas em memória.</w:t>
      </w:r>
    </w:p>
    <w:p>
      <w:r/>
      <w:r>
        <w:rPr>
          <w:b/>
          <w:color w:val="12304F"/>
        </w:rPr>
        <w:t xml:space="preserve">Entrada: </w:t>
      </w:r>
      <w:r>
        <w:t>bytes e nome/extensão original.</w:t>
      </w:r>
    </w:p>
    <w:p>
      <w:r/>
      <w:r>
        <w:rPr>
          <w:b/>
          <w:color w:val="12304F"/>
        </w:rPr>
        <w:t xml:space="preserve">O que executa: </w:t>
      </w:r>
      <w:r>
        <w:t>CSV: decode utf-8-sig, separador ;, pd.read_csv com dtype=str; XLSX: pd.read_excel(openpyxl), dtype=str.</w:t>
      </w:r>
    </w:p>
    <w:p>
      <w:r/>
      <w:r>
        <w:rPr>
          <w:b/>
          <w:color w:val="12304F"/>
        </w:rPr>
        <w:t xml:space="preserve">Saída/efeito: </w:t>
      </w:r>
      <w:r>
        <w:t>DataFrame; formato desconhecido lança ValueError.</w:t>
      </w:r>
    </w:p>
    <w:p>
      <w:r/>
      <w:r>
        <w:rPr>
          <w:b/>
          <w:color w:val="12304F"/>
        </w:rPr>
        <w:t xml:space="preserve">Tradução para Java: </w:t>
      </w:r>
      <w:r>
        <w:t>Java: CSVParser ou Apache POI -&gt; coleção tabular.</w:t>
      </w:r>
    </w:p>
    <w:p>
      <w:r/>
      <w:r>
        <w:rPr>
          <w:b/>
          <w:color w:val="9C322B"/>
        </w:rPr>
        <w:t xml:space="preserve">Atenção: </w:t>
      </w:r>
      <w:r>
        <w:t>Por padrão read_excel carrega a primeira aba: não equivale ao processamento multia­bas da interface Dom Eliseu.</w:t>
      </w:r>
    </w:p>
    <w:p>
      <w:pPr>
        <w:pStyle w:val="FunctionHeading"/>
      </w:pPr>
      <w:r>
        <w:t>processar_dados(conteudo, nome) -&gt; dict</w:t>
      </w:r>
    </w:p>
    <w:p>
      <w:r/>
      <w:r>
        <w:rPr>
          <w:b/>
          <w:color w:val="1B7079"/>
        </w:rPr>
        <w:t xml:space="preserve">Localização: </w:t>
      </w:r>
      <w:r>
        <w:t>service genérico</w:t>
      </w:r>
    </w:p>
    <w:p>
      <w:r/>
      <w:r>
        <w:rPr>
          <w:b/>
          <w:color w:val="12304F"/>
        </w:rPr>
        <w:t xml:space="preserve">Finalidade: </w:t>
      </w:r>
      <w:r>
        <w:t>Orquestrar a validação completa e decidir se o CSV pode ser exportado.</w:t>
      </w:r>
    </w:p>
    <w:p>
      <w:r/>
      <w:r>
        <w:rPr>
          <w:b/>
          <w:color w:val="12304F"/>
        </w:rPr>
        <w:t xml:space="preserve">Entrada: </w:t>
      </w:r>
      <w:r>
        <w:t>Conteúdo binário e nome do arquivo; anotação original informa conteudo:str, mas ler_tabela precisa bytes.</w:t>
      </w:r>
    </w:p>
    <w:p>
      <w:r/>
      <w:r>
        <w:rPr>
          <w:b/>
          <w:color w:val="12304F"/>
        </w:rPr>
        <w:t xml:space="preserve">O que executa: </w:t>
      </w:r>
      <w:r>
        <w:t>Chama ler_tabela; aplica limites e SCHEMA; clona DataFrame; limpa cada célula; audita; detecta duplicidades; valida; agrega relatório.</w:t>
      </w:r>
    </w:p>
    <w:p>
      <w:r/>
      <w:r>
        <w:rPr>
          <w:b/>
          <w:color w:val="12304F"/>
        </w:rPr>
        <w:t xml:space="preserve">Saída/efeito: </w:t>
      </w:r>
      <w:r>
        <w:t>dict para JSON; se não há erros, Base64 de CSV saneado.</w:t>
      </w:r>
    </w:p>
    <w:p>
      <w:r/>
      <w:r>
        <w:rPr>
          <w:b/>
          <w:color w:val="12304F"/>
        </w:rPr>
        <w:t xml:space="preserve">Tradução para Java: </w:t>
      </w:r>
      <w:r>
        <w:t>Java: ProcessamentoService.processar(byte[], String) -&gt; ResultadoProcessamentoDTO.</w:t>
      </w:r>
    </w:p>
    <w:p>
      <w:r/>
      <w:r>
        <w:rPr>
          <w:b/>
          <w:color w:val="9C322B"/>
        </w:rPr>
        <w:t xml:space="preserve">Atenção: </w:t>
      </w:r>
      <w:r>
        <w:t>O SCHEMA aparece como variável não qualificada em trechos; usar imovel_schemas.SCHEMA ou import explícito. O resultado não tem totalAvisos/abas nem formato XLSX.</w:t>
      </w:r>
    </w:p>
    <w:p>
      <w:pPr>
        <w:pStyle w:val="Heading2"/>
      </w:pPr>
      <w:r>
        <w:t>6.1 Caminhada dentro de processar_dados</w:t>
      </w:r>
    </w:p>
    <w:p>
      <w:pPr>
        <w:spacing w:after="60"/>
        <w:ind w:left="331" w:hanging="302"/>
      </w:pPr>
      <w:r>
        <w:t>1. Recebe os bytes e pede a ler_tabela um DataFrame. Mantém as colunas como texto para evitar coerções indesejadas.</w:t>
      </w:r>
    </w:p>
    <w:p>
      <w:pPr>
        <w:spacing w:after="60"/>
        <w:ind w:left="331" w:hanging="302"/>
      </w:pPr>
      <w:r>
        <w:t>2. Confere teto de 50.000 linhas e estrutura: faltantes ou extras geram ValueError (interrupção).</w:t>
      </w:r>
    </w:p>
    <w:p>
      <w:pPr>
        <w:spacing w:after="60"/>
        <w:ind w:left="331" w:hanging="302"/>
      </w:pPr>
      <w:r>
        <w:t>3. Cria copia de dados; listas auditoria e erros; Counter para totalizar regras acionadas.</w:t>
      </w:r>
    </w:p>
    <w:p>
      <w:pPr>
        <w:spacing w:after="60"/>
        <w:ind w:left="331" w:hanging="302"/>
      </w:pPr>
      <w:r>
        <w:t>4. Primeiro laço: percorre cada linha e cada coluna do SCHEMA; aplica limpar_campo; registra toda mudança e limita amostra de auditoria a 100.</w:t>
      </w:r>
    </w:p>
    <w:p>
      <w:pPr>
        <w:spacing w:after="60"/>
        <w:ind w:left="331" w:hanging="302"/>
      </w:pPr>
      <w:r>
        <w:t>5. Segundo passo: marca todas as ocorrências de linhas totalmente duplicadas e IPTU repetido, sem removê-las.</w:t>
      </w:r>
    </w:p>
    <w:p>
      <w:pPr>
        <w:spacing w:after="60"/>
        <w:ind w:left="331" w:hanging="302"/>
      </w:pPr>
      <w:r>
        <w:t>6. Terceiro laço: passa cada valor e sua especificação a valida_valor; acumula mensagens descritivas.</w:t>
      </w:r>
    </w:p>
    <w:p>
      <w:pPr>
        <w:spacing w:after="60"/>
        <w:ind w:left="331" w:hanging="302"/>
      </w:pPr>
      <w:r>
        <w:t>7. Monta resultado JSON: sucesso, totais, amostra dos erros e indicação de truncamento da amostra.</w:t>
      </w:r>
    </w:p>
    <w:p>
      <w:pPr>
        <w:spacing w:after="60"/>
        <w:ind w:left="331" w:hanging="302"/>
      </w:pPr>
      <w:r>
        <w:t>8. Só na ausência de erros gera CSV com separador ; e codificação UTF-8 com BOM, codificando o conteúdo em Base64 para embutir no JSON.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# Raciocínio do service, em pseudocódigo</w:t>
        <w:br/>
        <w:t>for linha in dados:</w:t>
        <w:br/>
        <w:t xml:space="preserve">    for coluna in SCHEMA:</w:t>
        <w:br/>
        <w:t xml:space="preserve">        novo = limpar_campo(coluna, linha[coluna])</w:t>
        <w:br/>
        <w:t xml:space="preserve">        if novo != linha[coluna]: auditar_mudanca(...)</w:t>
        <w:br/>
        <w:br/>
        <w:t>identificar_linhas_duplicadas(dados)</w:t>
        <w:br/>
        <w:t>identificar_iptu_repetido(dados)</w:t>
        <w:br/>
        <w:t>for linha in dados:</w:t>
        <w:br/>
        <w:t xml:space="preserve">    for coluna, regra in SCHEMA.items():</w:t>
        <w:br/>
        <w:t xml:space="preserve">        erros += valida_valor(coluna, regra, linha[coluna])</w:t>
        <w:br/>
        <w:br/>
        <w:t>return relatorio + (arquivo_csv_se_aprovado)</w:t>
      </w:r>
    </w:p>
    <w:p>
      <w:pPr>
        <w:pStyle w:val="Heading2"/>
      </w:pPr>
      <w:r>
        <w:t>6.2 Variáveis operacionais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Nome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Natureza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Como interpretar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MAX_LINHAS = 50_000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Limite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Bloqueia arquivo com mais linhas no service genérico.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MAX_ERROS_EXIBIDOS = 100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Limite de relatório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totalErros reflete tudo; erros contém só os 100 primeiros.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dados = df.copy()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Cópia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Evita modificar diretamente a referência de entrada.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auditoria = []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Coleção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Mostra amostra de até 100 alterações feitas.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contagem = Counter()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Acumulador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Totaliza correções por regra.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duplicated(keep=False)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Pandas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Marca todas as cópias de cada registro repetido.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not erros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Booleano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True somente quando a lista de erros está vazia.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arquivoCorrigidoBase64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Campo da resposta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Arquivo CSV codificado dentro do JSON, não download binário por rota.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start=2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Índice amigável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linha 1 é tratada como cabeçalho; funciona para CSV de uma aba.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dados.at[index, col]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Atribuição pontual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Atualiza célula na cópia de trabalho.</w:t>
            </w:r>
          </w:p>
        </w:tc>
      </w:tr>
    </w:tbl>
    <w:p>
      <w:pPr>
        <w:spacing w:after="0"/>
      </w:pPr>
    </w:p>
    <w:p>
      <w:pPr>
        <w:pStyle w:val="Heading1"/>
      </w:pPr>
      <w:r>
        <w:t>7. Schemas — app/schemas/imovel_schemas.py</w:t>
      </w:r>
    </w:p>
    <w:p>
      <w:r>
        <w:t>SCHEMA é um dicionário declarativo de 48 campos de imóvel, cuja chave é o nome da coluna e cujo valor é outra coleção de regras. Funciona como um contrato de dados, mais próximo de um DTO com validações + metadados DDL do que de uma entidade JPA. Não lê nem corrige arquivos sozinho.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"T75208_CEP": {</w:t>
        <w:br/>
        <w:t xml:space="preserve">    "type": "varchar", "max_len": 8,</w:t>
        <w:br/>
        <w:t xml:space="preserve">    "nullable": True, "custom": "cep"</w:t>
        <w:br/>
        <w:t>}</w:t>
        <w:br/>
        <w:t># Java mental: Map&lt;String, CampoSpec&gt; schema;</w:t>
        <w:br/>
        <w:t># CampoSpec(tipo=VARCHAR, tamanhoMax=8, anulavel=true, validador=CEP)</w:t>
      </w:r>
    </w:p>
    <w:p>
      <w:pPr>
        <w:pStyle w:val="Heading2"/>
      </w:pPr>
      <w:r>
        <w:t>7.1 Significado de cada propriedade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Chave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O que pretende representar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Cuidado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Tipo de coluna: varchar, bigint, decimal, tinyint, int, datetime.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Precisa coincidir com os ramos de valida_valor.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max_len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Número máximo de caracteres.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Válido para varchar.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nullable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 vazio/nulo é permitido.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 definição de nulo do validador deve ser consistente.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precision, scale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Total de dígitos e casas decimais (decimal).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O validador fornecido lê precisao/escala: inconsistente.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unsigned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Permite somente valores sem sinal (não negativos).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 validador lê nao_negativo/sem_sinal: inconsistente.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bits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Configuração informada para int/tinyint.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Não significa, necessariamente, largura real de bits em MySQL.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allowed_set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Conjunto enumerado de valores admissíveis.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UF; e status booleano 0/1.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custom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Regra adicional identificada por nome.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"cpf" e "cep" aparecem no schema.</w:t>
            </w:r>
          </w:p>
        </w:tc>
      </w:tr>
    </w:tbl>
    <w:p>
      <w:pPr>
        <w:spacing w:after="0"/>
      </w:pPr>
    </w:p>
    <w:p>
      <w:pPr>
        <w:pStyle w:val="Heading2"/>
      </w:pPr>
      <w:r>
        <w:t>7.2 Catálogo completo dos campos apresentados</w:t>
      </w:r>
    </w:p>
    <w:p>
      <w:pPr>
        <w:pStyle w:val="Heading3"/>
      </w:pPr>
      <w:r>
        <w:t>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T75208_IPTU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40; obrig.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T75208_T75202_ID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prec. 18; obrig.; sem sinal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T75208_CADASTRO_IMOBLILIARIO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40; obrig.</w:t>
            </w:r>
          </w:p>
        </w:tc>
      </w:tr>
    </w:tbl>
    <w:p>
      <w:pPr>
        <w:spacing w:after="0"/>
      </w:pPr>
    </w:p>
    <w:p>
      <w:pPr>
        <w:pStyle w:val="Heading3"/>
      </w:pPr>
      <w:r>
        <w:t>Endereço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T75208_TIPO_LOGRADOURO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20; obrig.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T75208_LOGRADOURO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150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T75208_NUMERO_LOGRADOURO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10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T75208_COMPLEMENTO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255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T75208_BAIRRO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60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T75208_CEP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8; regra cep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T75208_UF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2; conjunto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T75208_COD_MUNIC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decimal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prec. 6; esc. 0; sem sinal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T75208_NOME_MUNIC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60</w:t>
            </w:r>
          </w:p>
        </w:tc>
      </w:tr>
    </w:tbl>
    <w:p>
      <w:pPr>
        <w:spacing w:after="0"/>
      </w:pPr>
    </w:p>
    <w:p>
      <w:pPr>
        <w:pStyle w:val="Heading3"/>
      </w:pPr>
      <w:r>
        <w:t>Status e auditoria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T75208_STATUS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tinyint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bits 1; obrig.; sem sinal; conjunto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T75208_CPF_CRIOU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11; obrig.; regra cpf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T75208_DATA_CRIOU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obrig.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T75208_CPF_ALTEROU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11; regra cpf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T75208_DATA_ALTEROU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Áreas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T75208_AREA_DO_TERRENO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T75208_AREA_CONSTRUIDA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20</w:t>
            </w:r>
          </w:p>
        </w:tc>
      </w:tr>
    </w:tbl>
    <w:p>
      <w:pPr>
        <w:spacing w:after="0"/>
      </w:pPr>
    </w:p>
    <w:p>
      <w:pPr>
        <w:pStyle w:val="Heading3"/>
      </w:pPr>
      <w:r>
        <w:t>Corredores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T75208_E_CORREDOR_TRAFEGO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tinyint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bits 4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T75208_E_CORREDOR_COMERCIO_SERVICO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tinyint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bits 4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T75208_E_CORREDOR_DEMAIS_LOGRADOURO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tinyint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bits 4</w:t>
            </w:r>
          </w:p>
        </w:tc>
      </w:tr>
    </w:tbl>
    <w:p>
      <w:pPr>
        <w:spacing w:after="0"/>
      </w:pPr>
    </w:p>
    <w:p>
      <w:pPr>
        <w:pStyle w:val="Heading3"/>
      </w:pPr>
      <w:r>
        <w:t>Origem e integração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T75208_ORIGEM_DADO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50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T75208_INTEGRA_API_EXTERNA_ID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Características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T75208_TIPO_IMOVEL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T75208_DATA_SINCRONIZACAO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T75208_NOME_IMOVEL_RURAL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255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T75208_SITUACAO_IMOVEL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100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T75208_QTD_AREA_MODULOS_FISCAIS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50</w:t>
            </w:r>
          </w:p>
        </w:tc>
      </w:tr>
    </w:tbl>
    <w:p>
      <w:pPr>
        <w:spacing w:after="0"/>
      </w:pPr>
    </w:p>
    <w:p>
      <w:pPr>
        <w:pStyle w:val="Heading3"/>
      </w:pPr>
      <w:r>
        <w:t>Inibição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T75208_INIBICAO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100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T75208_DATA_INIBICAO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20</w:t>
            </w:r>
          </w:p>
        </w:tc>
      </w:tr>
    </w:tbl>
    <w:p>
      <w:pPr>
        <w:spacing w:after="0"/>
      </w:pPr>
    </w:p>
    <w:p>
      <w:pPr>
        <w:pStyle w:val="Heading3"/>
      </w:pPr>
      <w:r>
        <w:t>Dados geográficos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T75208_EPSG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T75208_LATITUDE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50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T75208_LONGITUDE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50</w:t>
            </w:r>
          </w:p>
        </w:tc>
      </w:tr>
    </w:tbl>
    <w:p>
      <w:pPr>
        <w:spacing w:after="0"/>
      </w:pPr>
    </w:p>
    <w:p>
      <w:pPr>
        <w:pStyle w:val="Heading3"/>
      </w:pPr>
      <w:r>
        <w:t>Endereço e cancelamento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T75208_REQUER_TROCA_ENDERECO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tinyint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bits 1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T75208_MOTIVO_CANCELAMENTO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255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T75208_DATA_CANCELAMENTO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T75208_CODIGO_LOGRADOURO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50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T75208_NOME_CANONICO_TIPO_LOGRADOURO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100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T75208_NOME_CANONICO_LOGRADOURO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255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T75208_CLASSIFICACAO_VIARIA_SIGLA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20</w:t>
            </w:r>
          </w:p>
        </w:tc>
      </w:tr>
    </w:tbl>
    <w:p>
      <w:pPr>
        <w:spacing w:after="0"/>
      </w:pPr>
    </w:p>
    <w:p>
      <w:pPr>
        <w:pStyle w:val="Heading3"/>
      </w:pPr>
      <w:r>
        <w:t>Coordenadas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T75208_X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50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T75208_Y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tam. 50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T75208_COD_IBGE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Dados secundários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Coluna do arquivo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Tipo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Regras declaradas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T75208_STATUS_DADOS_SEC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20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T75208_DATA_CARGA_DADOS_SEC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T75208_MSG_ERRO_DADOS_SEC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tam. 500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T75208_TENTATIVAS_CARGA_DADOS_SEC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bits 11</w:t>
            </w:r>
          </w:p>
        </w:tc>
      </w:tr>
    </w:tbl>
    <w:p>
      <w:pPr>
        <w:spacing w:after="0"/>
      </w:pPr>
    </w:p>
    <w:p>
      <w:r>
        <w:t>Nota: este catálogo descreve as regras apresentadas, não comprova a definição exata da tabela no banco. Qualquer divergência do DDL real deve ser resolvida antes da homologação. “CADASTRO_IMOBLILIARIO” foi mantido conforme o nome literal apresentado, sem corrigi-lo silenciosamente.</w:t>
      </w:r>
    </w:p>
    <w:p>
      <w:pPr>
        <w:pStyle w:val="Heading1"/>
      </w:pPr>
      <w:r>
        <w:t>8. Validators — app/validators/validador.py</w:t>
      </w:r>
    </w:p>
    <w:p>
      <w:r>
        <w:t>O validador verifica UM campo por chamada. Diferentemente de uma exceção que interrompe tudo, ele retorna uma lista de mensagens: vazia quando o valor passa nas verificações, ou preenchida quando não passa. Isso permite relatar múltiplos problemas da mesma célula.</w:t>
      </w:r>
    </w:p>
    <w:p>
      <w:pPr>
        <w:pStyle w:val="Heading2"/>
      </w:pPr>
      <w:r>
        <w:t>8.1 Todas as funções auxiliares fornecidas</w:t>
      </w:r>
    </w:p>
    <w:p>
      <w:pPr>
        <w:pStyle w:val="FunctionHeading"/>
      </w:pPr>
      <w:r>
        <w:t>arredondar_decimal_para_inteiro(d, modo) -&gt; int</w:t>
      </w:r>
    </w:p>
    <w:p>
      <w:r/>
      <w:r>
        <w:rPr>
          <w:b/>
          <w:color w:val="1B7079"/>
        </w:rPr>
        <w:t xml:space="preserve">Localização: </w:t>
      </w:r>
      <w:r>
        <w:t>validators</w:t>
      </w:r>
    </w:p>
    <w:p>
      <w:r/>
      <w:r>
        <w:rPr>
          <w:b/>
          <w:color w:val="12304F"/>
        </w:rPr>
        <w:t xml:space="preserve">Finalidade: </w:t>
      </w:r>
      <w:r>
        <w:t>Converter Decimal em inteiro usando política de arredondamento.</w:t>
      </w:r>
    </w:p>
    <w:p>
      <w:r/>
      <w:r>
        <w:rPr>
          <w:b/>
          <w:color w:val="12304F"/>
        </w:rPr>
        <w:t xml:space="preserve">Entrada: </w:t>
      </w:r>
      <w:r>
        <w:t>Decimal e modo como HALF_UP, HALF_EVEN, TRUNCATE, FLOOR, CEIL.</w:t>
      </w:r>
    </w:p>
    <w:p>
      <w:r/>
      <w:r>
        <w:rPr>
          <w:b/>
          <w:color w:val="12304F"/>
        </w:rPr>
        <w:t xml:space="preserve">O que executa: </w:t>
      </w:r>
      <w:r>
        <w:t>Usa Decimal.quantize(Decimal("0"), rounding=...).</w:t>
      </w:r>
    </w:p>
    <w:p>
      <w:r/>
      <w:r>
        <w:rPr>
          <w:b/>
          <w:color w:val="12304F"/>
        </w:rPr>
        <w:t xml:space="preserve">Saída/efeito: </w:t>
      </w:r>
      <w:r>
        <w:t>int; padrão HALF_UP quando modo desconhecido.</w:t>
      </w:r>
    </w:p>
    <w:p>
      <w:r/>
      <w:r>
        <w:rPr>
          <w:b/>
          <w:color w:val="12304F"/>
        </w:rPr>
        <w:t xml:space="preserve">Tradução para Java: </w:t>
      </w:r>
      <w:r>
        <w:t>BigDecimal.setScale(0, RoundingMode.HALF_UP).intValue().</w:t>
      </w:r>
    </w:p>
    <w:p>
      <w:r/>
      <w:r>
        <w:rPr>
          <w:b/>
          <w:color w:val="9C322B"/>
        </w:rPr>
        <w:t xml:space="preserve">Atenção: </w:t>
      </w:r>
      <w:r>
        <w:t>O literal "Flimite_minOR" impede selecionar FLOOR pelo nome esperado.</w:t>
      </w:r>
    </w:p>
    <w:p>
      <w:pPr>
        <w:pStyle w:val="FunctionHeading"/>
      </w:pPr>
      <w:r>
        <w:t>is_null(value)</w:t>
      </w:r>
    </w:p>
    <w:p>
      <w:r/>
      <w:r>
        <w:rPr>
          <w:b/>
          <w:color w:val="1B7079"/>
        </w:rPr>
        <w:t xml:space="preserve">Localização: </w:t>
      </w:r>
      <w:r>
        <w:t>validators</w:t>
      </w:r>
    </w:p>
    <w:p>
      <w:r/>
      <w:r>
        <w:rPr>
          <w:b/>
          <w:color w:val="12304F"/>
        </w:rPr>
        <w:t xml:space="preserve">Finalidade: </w:t>
      </w:r>
      <w:r>
        <w:t>Detectar sentinelas textuais de ausência de valor.</w:t>
      </w:r>
    </w:p>
    <w:p>
      <w:r/>
      <w:r>
        <w:rPr>
          <w:b/>
          <w:color w:val="12304F"/>
        </w:rPr>
        <w:t xml:space="preserve">Entrada: </w:t>
      </w:r>
      <w:r>
        <w:t>Valor já em string; consulta conjunto VALORES_NULLOS.</w:t>
      </w:r>
    </w:p>
    <w:p>
      <w:r/>
      <w:r>
        <w:rPr>
          <w:b/>
          <w:color w:val="12304F"/>
        </w:rPr>
        <w:t xml:space="preserve">O que executa: </w:t>
      </w:r>
      <w:r>
        <w:t>Teste de associação ao conjunto.</w:t>
      </w:r>
    </w:p>
    <w:p>
      <w:r/>
      <w:r>
        <w:rPr>
          <w:b/>
          <w:color w:val="12304F"/>
        </w:rPr>
        <w:t xml:space="preserve">Saída/efeito: </w:t>
      </w:r>
      <w:r>
        <w:t>Booleano.</w:t>
      </w:r>
    </w:p>
    <w:p>
      <w:r/>
      <w:r>
        <w:rPr>
          <w:b/>
          <w:color w:val="12304F"/>
        </w:rPr>
        <w:t xml:space="preserve">Tradução para Java: </w:t>
      </w:r>
      <w:r>
        <w:t>Set&lt;String&gt;.contains(value).</w:t>
      </w:r>
    </w:p>
    <w:p>
      <w:r/>
      <w:r>
        <w:rPr>
          <w:b/>
          <w:color w:val="9C322B"/>
        </w:rPr>
        <w:t xml:space="preserve">Atenção: </w:t>
      </w:r>
      <w:r>
        <w:t>Não padroniza espaços/maiúsculas e mistura valores textuais como "None" com nulo real; convém normalizar entrada.</w:t>
      </w:r>
    </w:p>
    <w:p>
      <w:pPr>
        <w:pStyle w:val="FunctionHeading"/>
      </w:pPr>
      <w:r>
        <w:t>converter_para_inteiro(value)</w:t>
      </w:r>
    </w:p>
    <w:p>
      <w:r/>
      <w:r>
        <w:rPr>
          <w:b/>
          <w:color w:val="1B7079"/>
        </w:rPr>
        <w:t xml:space="preserve">Localização: </w:t>
      </w:r>
      <w:r>
        <w:t>validators</w:t>
      </w:r>
    </w:p>
    <w:p>
      <w:r/>
      <w:r>
        <w:rPr>
          <w:b/>
          <w:color w:val="12304F"/>
        </w:rPr>
        <w:t xml:space="preserve">Finalidade: </w:t>
      </w:r>
      <w:r>
        <w:t>Tentar converter texto em número inteiro.</w:t>
      </w:r>
    </w:p>
    <w:p>
      <w:r/>
      <w:r>
        <w:rPr>
          <w:b/>
          <w:color w:val="12304F"/>
        </w:rPr>
        <w:t xml:space="preserve">Entrada: </w:t>
      </w:r>
      <w:r>
        <w:t>String.</w:t>
      </w:r>
    </w:p>
    <w:p>
      <w:r/>
      <w:r>
        <w:rPr>
          <w:b/>
          <w:color w:val="12304F"/>
        </w:rPr>
        <w:t xml:space="preserve">O que executa: </w:t>
      </w:r>
      <w:r>
        <w:t>Executa int(value); suprime qualquer Exception.</w:t>
      </w:r>
    </w:p>
    <w:p>
      <w:r/>
      <w:r>
        <w:rPr>
          <w:b/>
          <w:color w:val="12304F"/>
        </w:rPr>
        <w:t xml:space="preserve">Saída/efeito: </w:t>
      </w:r>
      <w:r>
        <w:t>int ou None.</w:t>
      </w:r>
    </w:p>
    <w:p>
      <w:r/>
      <w:r>
        <w:rPr>
          <w:b/>
          <w:color w:val="12304F"/>
        </w:rPr>
        <w:t xml:space="preserve">Tradução para Java: </w:t>
      </w:r>
      <w:r>
        <w:t>Integer.parseInt/Long.parseLong com NumberFormatException.</w:t>
      </w:r>
    </w:p>
    <w:p>
      <w:r/>
      <w:r>
        <w:rPr>
          <w:b/>
          <w:color w:val="9C322B"/>
        </w:rPr>
        <w:t xml:space="preserve">Atenção: </w:t>
      </w:r>
      <w:r>
        <w:t>Capturar Exception genericamente esconde erros de programação; capturar ValueError/TypeError.</w:t>
      </w:r>
    </w:p>
    <w:p>
      <w:pPr>
        <w:pStyle w:val="FunctionHeading"/>
      </w:pPr>
      <w:r>
        <w:t>converter_para_decimal(value)</w:t>
      </w:r>
    </w:p>
    <w:p>
      <w:r/>
      <w:r>
        <w:rPr>
          <w:b/>
          <w:color w:val="1B7079"/>
        </w:rPr>
        <w:t xml:space="preserve">Localização: </w:t>
      </w:r>
      <w:r>
        <w:t>validators</w:t>
      </w:r>
    </w:p>
    <w:p>
      <w:r/>
      <w:r>
        <w:rPr>
          <w:b/>
          <w:color w:val="12304F"/>
        </w:rPr>
        <w:t xml:space="preserve">Finalidade: </w:t>
      </w:r>
      <w:r>
        <w:t>Interpretar texto como Decimal sem perder precisão binária.</w:t>
      </w:r>
    </w:p>
    <w:p>
      <w:r/>
      <w:r>
        <w:rPr>
          <w:b/>
          <w:color w:val="12304F"/>
        </w:rPr>
        <w:t xml:space="preserve">Entrada: </w:t>
      </w:r>
      <w:r>
        <w:t>String.</w:t>
      </w:r>
    </w:p>
    <w:p>
      <w:r/>
      <w:r>
        <w:rPr>
          <w:b/>
          <w:color w:val="12304F"/>
        </w:rPr>
        <w:t xml:space="preserve">O que executa: </w:t>
      </w:r>
      <w:r>
        <w:t>Tenta Decimal(value); captura InvalidOperation e ValueError.</w:t>
      </w:r>
    </w:p>
    <w:p>
      <w:r/>
      <w:r>
        <w:rPr>
          <w:b/>
          <w:color w:val="12304F"/>
        </w:rPr>
        <w:t xml:space="preserve">Saída/efeito: </w:t>
      </w:r>
      <w:r>
        <w:t>Decimal ou None.</w:t>
      </w:r>
    </w:p>
    <w:p>
      <w:r/>
      <w:r>
        <w:rPr>
          <w:b/>
          <w:color w:val="12304F"/>
        </w:rPr>
        <w:t xml:space="preserve">Tradução para Java: </w:t>
      </w:r>
      <w:r>
        <w:t>new BigDecimal(String) com NumberFormatException.</w:t>
      </w:r>
    </w:p>
    <w:p>
      <w:r/>
      <w:r>
        <w:rPr>
          <w:b/>
          <w:color w:val="9C322B"/>
        </w:rPr>
        <w:t xml:space="preserve">Atenção: </w:t>
      </w:r>
      <w:r>
        <w:t>Decimal("12,3") falha se vírgula não for previamente tratada.</w:t>
      </w:r>
    </w:p>
    <w:p>
      <w:pPr>
        <w:pStyle w:val="FunctionHeading"/>
      </w:pPr>
      <w:r>
        <w:t>formatos_data_valido(value)</w:t>
      </w:r>
    </w:p>
    <w:p>
      <w:r/>
      <w:r>
        <w:rPr>
          <w:b/>
          <w:color w:val="1B7079"/>
        </w:rPr>
        <w:t xml:space="preserve">Localização: </w:t>
      </w:r>
      <w:r>
        <w:t>validators</w:t>
      </w:r>
    </w:p>
    <w:p>
      <w:r/>
      <w:r>
        <w:rPr>
          <w:b/>
          <w:color w:val="12304F"/>
        </w:rPr>
        <w:t xml:space="preserve">Finalidade: </w:t>
      </w:r>
      <w:r>
        <w:t>Verificar se a data encaixa em pelo menos um formato permitido.</w:t>
      </w:r>
    </w:p>
    <w:p>
      <w:r/>
      <w:r>
        <w:rPr>
          <w:b/>
          <w:color w:val="12304F"/>
        </w:rPr>
        <w:t xml:space="preserve">Entrada: </w:t>
      </w:r>
      <w:r>
        <w:t>Texto e FORMATO_DATA_ACEITOS.</w:t>
      </w:r>
    </w:p>
    <w:p>
      <w:r/>
      <w:r>
        <w:rPr>
          <w:b/>
          <w:color w:val="12304F"/>
        </w:rPr>
        <w:t xml:space="preserve">O que executa: </w:t>
      </w:r>
      <w:r>
        <w:t>Itera pelas máscaras e aplica datetime.strptime.</w:t>
      </w:r>
    </w:p>
    <w:p>
      <w:r/>
      <w:r>
        <w:rPr>
          <w:b/>
          <w:color w:val="12304F"/>
        </w:rPr>
        <w:t xml:space="preserve">Saída/efeito: </w:t>
      </w:r>
      <w:r>
        <w:t>True ou False.</w:t>
      </w:r>
    </w:p>
    <w:p>
      <w:r/>
      <w:r>
        <w:rPr>
          <w:b/>
          <w:color w:val="12304F"/>
        </w:rPr>
        <w:t xml:space="preserve">Tradução para Java: </w:t>
      </w:r>
      <w:r>
        <w:t>DateTimeFormatter + parse em ciclo.</w:t>
      </w:r>
    </w:p>
    <w:p>
      <w:r/>
      <w:r>
        <w:rPr>
          <w:b/>
          <w:color w:val="9C322B"/>
        </w:rPr>
        <w:t xml:space="preserve">Atenção: </w:t>
      </w:r>
      <w:r>
        <w:t>Formato válido ≠ regra de negócio; intervalo ou cronologia não são conferidos.</w:t>
      </w:r>
    </w:p>
    <w:p>
      <w:pPr>
        <w:pStyle w:val="FunctionHeading"/>
      </w:pPr>
      <w:r>
        <w:t>limite_tamanho_texto(value, max_len)</w:t>
      </w:r>
    </w:p>
    <w:p>
      <w:r/>
      <w:r>
        <w:rPr>
          <w:b/>
          <w:color w:val="1B7079"/>
        </w:rPr>
        <w:t xml:space="preserve">Localização: </w:t>
      </w:r>
      <w:r>
        <w:t>validators</w:t>
      </w:r>
    </w:p>
    <w:p>
      <w:r/>
      <w:r>
        <w:rPr>
          <w:b/>
          <w:color w:val="12304F"/>
        </w:rPr>
        <w:t xml:space="preserve">Finalidade: </w:t>
      </w:r>
      <w:r>
        <w:t>Checar comprimento de varchar.</w:t>
      </w:r>
    </w:p>
    <w:p>
      <w:r/>
      <w:r>
        <w:rPr>
          <w:b/>
          <w:color w:val="12304F"/>
        </w:rPr>
        <w:t xml:space="preserve">Entrada: </w:t>
      </w:r>
      <w:r>
        <w:t>Texto e máximo.</w:t>
      </w:r>
    </w:p>
    <w:p>
      <w:r/>
      <w:r>
        <w:rPr>
          <w:b/>
          <w:color w:val="12304F"/>
        </w:rPr>
        <w:t xml:space="preserve">O que executa: </w:t>
      </w:r>
      <w:r>
        <w:t>len(value) &lt;= max_len.</w:t>
      </w:r>
    </w:p>
    <w:p>
      <w:r/>
      <w:r>
        <w:rPr>
          <w:b/>
          <w:color w:val="12304F"/>
        </w:rPr>
        <w:t xml:space="preserve">Saída/efeito: </w:t>
      </w:r>
      <w:r>
        <w:t>Booleano.</w:t>
      </w:r>
    </w:p>
    <w:p>
      <w:r/>
      <w:r>
        <w:rPr>
          <w:b/>
          <w:color w:val="12304F"/>
        </w:rPr>
        <w:t xml:space="preserve">Tradução para Java: </w:t>
      </w:r>
      <w:r>
        <w:t>value.length() &lt;= maxLen.</w:t>
      </w:r>
    </w:p>
    <w:p>
      <w:r/>
      <w:r>
        <w:rPr>
          <w:b/>
          <w:color w:val="9C322B"/>
        </w:rPr>
        <w:t xml:space="preserve">Atenção: </w:t>
      </w:r>
      <w:r>
        <w:t>Não faz truncamento, o que preserva dados.</w:t>
      </w:r>
    </w:p>
    <w:p>
      <w:pPr>
        <w:pStyle w:val="FunctionHeading"/>
      </w:pPr>
      <w:r>
        <w:t>obter_limites_bigint(sem_sinal)</w:t>
      </w:r>
    </w:p>
    <w:p>
      <w:r/>
      <w:r>
        <w:rPr>
          <w:b/>
          <w:color w:val="1B7079"/>
        </w:rPr>
        <w:t xml:space="preserve">Localização: </w:t>
      </w:r>
      <w:r>
        <w:t>validators</w:t>
      </w:r>
    </w:p>
    <w:p>
      <w:r/>
      <w:r>
        <w:rPr>
          <w:b/>
          <w:color w:val="12304F"/>
        </w:rPr>
        <w:t xml:space="preserve">Finalidade: </w:t>
      </w:r>
      <w:r>
        <w:t>Definir limites numéricos para valores bigint.</w:t>
      </w:r>
    </w:p>
    <w:p>
      <w:r/>
      <w:r>
        <w:rPr>
          <w:b/>
          <w:color w:val="12304F"/>
        </w:rPr>
        <w:t xml:space="preserve">Entrada: </w:t>
      </w:r>
      <w:r>
        <w:t>Flag indicando se não admite negativos.</w:t>
      </w:r>
    </w:p>
    <w:p>
      <w:r/>
      <w:r>
        <w:rPr>
          <w:b/>
          <w:color w:val="12304F"/>
        </w:rPr>
        <w:t xml:space="preserve">O que executa: </w:t>
      </w:r>
      <w:r>
        <w:t>Retorna intervalo, usando ±10^18 (aproximado no código).</w:t>
      </w:r>
    </w:p>
    <w:p>
      <w:r/>
      <w:r>
        <w:rPr>
          <w:b/>
          <w:color w:val="12304F"/>
        </w:rPr>
        <w:t xml:space="preserve">Saída/efeito: </w:t>
      </w:r>
      <w:r>
        <w:t>Par (mínimo, máximo).</w:t>
      </w:r>
    </w:p>
    <w:p>
      <w:r/>
      <w:r>
        <w:rPr>
          <w:b/>
          <w:color w:val="12304F"/>
        </w:rPr>
        <w:t xml:space="preserve">Tradução para Java: </w:t>
      </w:r>
      <w:r>
        <w:t>Método utilitário que devolve Range&lt;Long&gt;.</w:t>
      </w:r>
    </w:p>
    <w:p>
      <w:r/>
      <w:r>
        <w:rPr>
          <w:b/>
          <w:color w:val="9C322B"/>
        </w:rPr>
        <w:t xml:space="preserve">Atenção: </w:t>
      </w:r>
      <w:r>
        <w:t>Não representa a faixa integral de BIGINT SQL; ignora precision do schema.</w:t>
      </w:r>
    </w:p>
    <w:p>
      <w:pPr>
        <w:pStyle w:val="FunctionHeading"/>
      </w:pPr>
      <w:r>
        <w:t>obter_limites_int(bits, sem_sinal=False)</w:t>
      </w:r>
    </w:p>
    <w:p>
      <w:r/>
      <w:r>
        <w:rPr>
          <w:b/>
          <w:color w:val="1B7079"/>
        </w:rPr>
        <w:t xml:space="preserve">Localização: </w:t>
      </w:r>
      <w:r>
        <w:t>validators</w:t>
      </w:r>
    </w:p>
    <w:p>
      <w:r/>
      <w:r>
        <w:rPr>
          <w:b/>
          <w:color w:val="12304F"/>
        </w:rPr>
        <w:t xml:space="preserve">Finalidade: </w:t>
      </w:r>
      <w:r>
        <w:t>Definir limites para int.</w:t>
      </w:r>
    </w:p>
    <w:p>
      <w:r/>
      <w:r>
        <w:rPr>
          <w:b/>
          <w:color w:val="12304F"/>
        </w:rPr>
        <w:t xml:space="preserve">Entrada: </w:t>
      </w:r>
      <w:r>
        <w:t>bits e flag de sinal.</w:t>
      </w:r>
    </w:p>
    <w:p>
      <w:r/>
      <w:r>
        <w:rPr>
          <w:b/>
          <w:color w:val="12304F"/>
        </w:rPr>
        <w:t xml:space="preserve">O que executa: </w:t>
      </w:r>
      <w:r>
        <w:t>Se bits &gt;= 11, retorna faixa de 32 bits; caso contrário, não retorna faixa.</w:t>
      </w:r>
    </w:p>
    <w:p>
      <w:r/>
      <w:r>
        <w:rPr>
          <w:b/>
          <w:color w:val="12304F"/>
        </w:rPr>
        <w:t xml:space="preserve">Saída/efeito: </w:t>
      </w:r>
      <w:r>
        <w:t>Par de limites ou None.</w:t>
      </w:r>
    </w:p>
    <w:p>
      <w:r/>
      <w:r>
        <w:rPr>
          <w:b/>
          <w:color w:val="12304F"/>
        </w:rPr>
        <w:t xml:space="preserve">Tradução para Java: </w:t>
      </w:r>
      <w:r>
        <w:t>Limites via Integer.MIN_VALUE/MAX_VALUE (com cautela).</w:t>
      </w:r>
    </w:p>
    <w:p>
      <w:r/>
      <w:r>
        <w:rPr>
          <w:b/>
          <w:color w:val="9C322B"/>
        </w:rPr>
        <w:t xml:space="preserve">Atenção: </w:t>
      </w:r>
      <w:r>
        <w:t>O parâmetro “bits” está sendo interpretado de modo confuso; INT(11) em MySQL não significa 11 bits.</w:t>
      </w:r>
    </w:p>
    <w:p>
      <w:pPr>
        <w:pStyle w:val="FunctionHeading"/>
      </w:pPr>
      <w:r>
        <w:t>obter_limites_tinyint(sem_sinal=False)</w:t>
      </w:r>
    </w:p>
    <w:p>
      <w:r/>
      <w:r>
        <w:rPr>
          <w:b/>
          <w:color w:val="1B7079"/>
        </w:rPr>
        <w:t xml:space="preserve">Localização: </w:t>
      </w:r>
      <w:r>
        <w:t>validators</w:t>
      </w:r>
    </w:p>
    <w:p>
      <w:r/>
      <w:r>
        <w:rPr>
          <w:b/>
          <w:color w:val="12304F"/>
        </w:rPr>
        <w:t xml:space="preserve">Finalidade: </w:t>
      </w:r>
      <w:r>
        <w:t>Definir intervalo permitido para tinyint.</w:t>
      </w:r>
    </w:p>
    <w:p>
      <w:r/>
      <w:r>
        <w:rPr>
          <w:b/>
          <w:color w:val="12304F"/>
        </w:rPr>
        <w:t xml:space="preserve">Entrada: </w:t>
      </w:r>
      <w:r>
        <w:t>Flag sem sinal.</w:t>
      </w:r>
    </w:p>
    <w:p>
      <w:r/>
      <w:r>
        <w:rPr>
          <w:b/>
          <w:color w:val="12304F"/>
        </w:rPr>
        <w:t xml:space="preserve">O que executa: </w:t>
      </w:r>
      <w:r>
        <w:t>0..255 ou -128..127.</w:t>
      </w:r>
    </w:p>
    <w:p>
      <w:r/>
      <w:r>
        <w:rPr>
          <w:b/>
          <w:color w:val="12304F"/>
        </w:rPr>
        <w:t xml:space="preserve">Saída/efeito: </w:t>
      </w:r>
      <w:r>
        <w:t>Par (mínimo, máximo).</w:t>
      </w:r>
    </w:p>
    <w:p>
      <w:r/>
      <w:r>
        <w:rPr>
          <w:b/>
          <w:color w:val="12304F"/>
        </w:rPr>
        <w:t xml:space="preserve">Tradução para Java: </w:t>
      </w:r>
      <w:r>
        <w:t>Validador de faixa em Java.</w:t>
      </w:r>
    </w:p>
    <w:p>
      <w:r/>
      <w:r>
        <w:rPr>
          <w:b/>
          <w:color w:val="9C322B"/>
        </w:rPr>
        <w:t xml:space="preserve">Atenção: </w:t>
      </w:r>
      <w:r>
        <w:t>Chamada atual passa dois argumentos e usa regras(...) como função; gera TypeError antes da checagem.</w:t>
      </w:r>
    </w:p>
    <w:p>
      <w:pPr>
        <w:pStyle w:val="FunctionHeading"/>
      </w:pPr>
      <w:r>
        <w:t>valida_valor(coluna, regras, value)</w:t>
      </w:r>
    </w:p>
    <w:p>
      <w:r/>
      <w:r>
        <w:rPr>
          <w:b/>
          <w:color w:val="1B7079"/>
        </w:rPr>
        <w:t xml:space="preserve">Localização: </w:t>
      </w:r>
      <w:r>
        <w:t>validators</w:t>
      </w:r>
    </w:p>
    <w:p>
      <w:r/>
      <w:r>
        <w:rPr>
          <w:b/>
          <w:color w:val="12304F"/>
        </w:rPr>
        <w:t xml:space="preserve">Finalidade: </w:t>
      </w:r>
      <w:r>
        <w:t>Aplicar as regras declaradas para uma célula.</w:t>
      </w:r>
    </w:p>
    <w:p>
      <w:r/>
      <w:r>
        <w:rPr>
          <w:b/>
          <w:color w:val="12304F"/>
        </w:rPr>
        <w:t xml:space="preserve">Entrada: </w:t>
      </w:r>
      <w:r>
        <w:t>Nome de coluna, dict de regras e texto da célula.</w:t>
      </w:r>
    </w:p>
    <w:p>
      <w:r/>
      <w:r>
        <w:rPr>
          <w:b/>
          <w:color w:val="12304F"/>
        </w:rPr>
        <w:t xml:space="preserve">O que executa: </w:t>
      </w:r>
      <w:r>
        <w:t>Checa nulo; despacha por type; valida comprimento, numérico, datas, allowed_set e CPF/CEP.</w:t>
      </w:r>
    </w:p>
    <w:p>
      <w:r/>
      <w:r>
        <w:rPr>
          <w:b/>
          <w:color w:val="12304F"/>
        </w:rPr>
        <w:t xml:space="preserve">Saída/efeito: </w:t>
      </w:r>
      <w:r>
        <w:t>Lista de mensagens de erro; [] indica aprovação nas regras verificadas.</w:t>
      </w:r>
    </w:p>
    <w:p>
      <w:r/>
      <w:r>
        <w:rPr>
          <w:b/>
          <w:color w:val="12304F"/>
        </w:rPr>
        <w:t xml:space="preserve">Tradução para Java: </w:t>
      </w:r>
      <w:r>
        <w:t>ValidarValorService.validar(coluna, CampoSpec, valor): List&lt;ErroValidacao&gt;.</w:t>
      </w:r>
    </w:p>
    <w:p>
      <w:r/>
      <w:r>
        <w:rPr>
          <w:b/>
          <w:color w:val="9C322B"/>
        </w:rPr>
        <w:t xml:space="preserve">Atenção: </w:t>
      </w:r>
      <w:r>
        <w:t>Há divergências de chaves, regex de CPF/CEP e chamada do tinyint; consulte a seção de defeitos confirmados.</w:t>
      </w:r>
    </w:p>
    <w:p>
      <w:pPr>
        <w:pStyle w:val="FunctionHeading"/>
      </w:pPr>
      <w:r>
        <w:t>validar_csv()</w:t>
      </w:r>
    </w:p>
    <w:p>
      <w:r/>
      <w:r>
        <w:rPr>
          <w:b/>
          <w:color w:val="1B7079"/>
        </w:rPr>
        <w:t xml:space="preserve">Localização: </w:t>
      </w:r>
      <w:r>
        <w:t>rotina CLI no arquivo de validador fornecido</w:t>
      </w:r>
    </w:p>
    <w:p>
      <w:r/>
      <w:r>
        <w:rPr>
          <w:b/>
          <w:color w:val="12304F"/>
        </w:rPr>
        <w:t xml:space="preserve">Finalidade: </w:t>
      </w:r>
      <w:r>
        <w:t>Validar CSV muito grande em partes sem montar o arquivo inteiro em memória.</w:t>
      </w:r>
    </w:p>
    <w:p>
      <w:r/>
      <w:r>
        <w:rPr>
          <w:b/>
          <w:color w:val="12304F"/>
        </w:rPr>
        <w:t xml:space="preserve">Entrada: </w:t>
      </w:r>
      <w:r>
        <w:t>Constantes globais como ENTRADA, SEPARADOR, limite por chunk e caminhos de saída.</w:t>
      </w:r>
    </w:p>
    <w:p>
      <w:r/>
      <w:r>
        <w:rPr>
          <w:b/>
          <w:color w:val="12304F"/>
        </w:rPr>
        <w:t xml:space="preserve">O que executa: </w:t>
      </w:r>
      <w:r>
        <w:t>Inicializa saída de erros; usa pd.read_csv(chunksize=...); percorre campos; acumula e grava erros/válidos em disco.</w:t>
      </w:r>
    </w:p>
    <w:p>
      <w:r/>
      <w:r>
        <w:rPr>
          <w:b/>
          <w:color w:val="12304F"/>
        </w:rPr>
        <w:t xml:space="preserve">Saída/efeito: </w:t>
      </w:r>
      <w:r>
        <w:t>Arquivos validacao_erros.csv e opcionalmente validos.csv, mais mensagens no terminal.</w:t>
      </w:r>
    </w:p>
    <w:p>
      <w:r/>
      <w:r>
        <w:rPr>
          <w:b/>
          <w:color w:val="12304F"/>
        </w:rPr>
        <w:t xml:space="preserve">Tradução para Java: </w:t>
      </w:r>
      <w:r>
        <w:t>Job batch Java: BufferedReader/CSVParser com escrita em CSV em streaming.</w:t>
      </w:r>
    </w:p>
    <w:p>
      <w:r/>
      <w:r>
        <w:rPr>
          <w:b/>
          <w:color w:val="9C322B"/>
        </w:rPr>
        <w:t xml:space="preserve">Atenção: </w:t>
      </w:r>
      <w:r>
        <w:t>Pelo trecho, reader só é criado dentro do if EXPORTAR_VALIDOS; com False ocorre falha ao tentar iterá-lo.</w:t>
      </w:r>
    </w:p>
    <w:p>
      <w:pPr>
        <w:pStyle w:val="Heading2"/>
      </w:pPr>
      <w:r>
        <w:t>8.2 O que valida_valor faz para cada tipo de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type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Checagens observadas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Exemplo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Tamanho máximo; allowed_set para valores textuais; custom cpf/cep.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UF RJ aceita no conjunto; texto de 150+ caracteres no campo de 20 falha.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Conversão para inteiro e faixa definida por obter_limites_bigint.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"ABC" → bigint inválido.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decimal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Conversão Decimal, contagem de dígitos, casas conforme scale, não-negatividade se configurada.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12.5 em decimal scale=0 deve falhar.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tinyint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Conversão, limite e booleano 0/1 conforme flag global.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 2 deveria ser rejeitado; ramo atual possui falha de execução.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Conversão simples ou Decimal para inteiro se accept_decimal; faixa; condição de área.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"12.5" sem accept_decimal falha.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Tentativa com cinco máscaras em FORMATO_DATA_ACEITOS.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2026-10-21; 21/10/2026 15:30.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tipo desconhecido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Adiciona erro de tipo não suportado.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type=uuid → tipo não suportado.</w:t>
            </w:r>
          </w:p>
        </w:tc>
      </w:tr>
    </w:tbl>
    <w:p>
      <w:pPr>
        <w:spacing w:after="0"/>
      </w:pPr>
    </w:p>
    <w:p>
      <w:pPr>
        <w:pStyle w:val="Heading2"/>
      </w:pPr>
      <w:r>
        <w:t>8.3 A cadeia schema → validador → erro</w:t>
      </w:r>
    </w:p>
    <w:p>
      <w:pPr>
        <w:pStyle w:val="Caption"/>
      </w:pPr>
      <w:r>
        <w:t>Simulação didática da intenção das regras, não resultado de execução da versão com bugs.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SCHEMA["T75208_CEP"] = {"type": "varchar", "max_len": 8,</w:t>
        <w:br/>
        <w:t xml:space="preserve">                            "nullable": True, "custom": "cep"}</w:t>
        <w:br/>
        <w:t>valor original = "68.775-000"</w:t>
        <w:br/>
        <w:t>normalizador -&gt; "68775000"</w:t>
        <w:br/>
        <w:t>valida_valor("T75208_CEP", regras, "68775000") -&gt; []  # após corrigir regex</w:t>
        <w:br/>
        <w:br/>
        <w:t>Se o valor for "68775A00" -&gt; erro de formato do CEP</w:t>
        <w:br/>
        <w:t>Se o valor for "687750000" -&gt; erro de tamanho e/ou formato</w:t>
      </w:r>
    </w:p>
    <w:p>
      <w:pPr>
        <w:pStyle w:val="Heading2"/>
      </w:pPr>
      <w:r>
        <w:t>8.4 Sobre CPF e CEP: formato não é validade documental</w:t>
      </w:r>
    </w:p>
    <w:p>
      <w:r>
        <w:t>Mesmo corrigindo as regex para exatamente 11 e 8 dígitos, a verificação de CPF avalia apenas formato, não dígitos verificadores. CEP verifica 8 dígitos, não existência real em base postal. Alterar isso requer requisito de negócio específico e novos testes.</w:t>
      </w:r>
    </w:p>
    <w:p>
      <w:pPr>
        <w:pStyle w:val="Heading1"/>
      </w:pPr>
      <w:r>
        <w:t>9. Validador CSV por lotes — fluxo legado/CLI</w:t>
      </w:r>
    </w:p>
    <w:p>
      <w:r>
        <w:t>validar_csv executa uma trilha diferente da API. A entrada é uma variável global ENTRADA (caminho local no servidor/terminal), não um UploadFile. Seu foco é validar CSV grande e gravar relatórios no sistema de arquivos, processando chunks. Não faz as normalizações de limpar_campo e não retorna JSON.</w:t>
      </w:r>
    </w:p>
    <w:p>
      <w:pPr>
        <w:pStyle w:val="Heading2"/>
      </w:pPr>
      <w:r>
        <w:t>9.1 Passo a passo de validar_csv()</w:t>
      </w:r>
    </w:p>
    <w:p>
      <w:pPr>
        <w:spacing w:after="60"/>
        <w:ind w:left="331" w:hanging="302"/>
      </w:pPr>
      <w:r>
        <w:t>1. Prepara diretório do relatório e, se configurado, remove arquivo anterior de linhas válidas.</w:t>
      </w:r>
    </w:p>
    <w:p>
      <w:pPr>
        <w:spacing w:after="60"/>
        <w:ind w:left="331" w:hanging="302"/>
      </w:pPr>
      <w:r>
        <w:t>2. Cria validacao_erros.csv e grava cabeçalho técnico com arquivo_parte, índices, IPTU, coluna, valor e erro.</w:t>
      </w:r>
    </w:p>
    <w:p>
      <w:pPr>
        <w:spacing w:after="60"/>
        <w:ind w:left="331" w:hanging="302"/>
      </w:pPr>
      <w:r>
        <w:t>3. Abre reader de pd.read_csv em chunks de até 50.000 linhas; dtype=str preserva zeros iniciais.</w:t>
      </w:r>
    </w:p>
    <w:p>
      <w:pPr>
        <w:spacing w:after="60"/>
        <w:ind w:left="331" w:hanging="302"/>
      </w:pPr>
      <w:r>
        <w:t>4. Por chunk, compara colunas com o SCHEMA; colunas faltantes bloqueiam, extras geram aviso no console.</w:t>
      </w:r>
    </w:p>
    <w:p>
      <w:pPr>
        <w:spacing w:after="60"/>
        <w:ind w:left="331" w:hanging="302"/>
      </w:pPr>
      <w:r>
        <w:t>5. Para cada linha, obtém o IPTU como chave de rastreio e calcula índices do registro.</w:t>
      </w:r>
    </w:p>
    <w:p>
      <w:pPr>
        <w:spacing w:after="60"/>
        <w:ind w:left="331" w:hanging="302"/>
      </w:pPr>
      <w:r>
        <w:t>6. Para cada coluna, executa valida_valor e grava uma linha no relatório por mensagem.</w:t>
      </w:r>
    </w:p>
    <w:p>
      <w:pPr>
        <w:spacing w:after="60"/>
        <w:ind w:left="331" w:hanging="302"/>
      </w:pPr>
      <w:r>
        <w:t>7. Quando uma linha não apresenta erros, coloca a linha original em validos_lote (não uma linha saneada).</w:t>
      </w:r>
    </w:p>
    <w:p>
      <w:pPr>
        <w:spacing w:after="60"/>
        <w:ind w:left="331" w:hanging="302"/>
      </w:pPr>
      <w:r>
        <w:t>8. Escreve erros e válidos de cada chunk; imprime resumo ao final.</w:t>
      </w:r>
    </w:p>
    <w:p>
      <w:pPr>
        <w:pStyle w:val="Heading2"/>
      </w:pPr>
      <w:r>
        <w:t>9.2 O significado de chunk</w:t>
      </w:r>
    </w:p>
    <w:p>
      <w:r>
        <w:t>Chunk = lote parcial de linhas. Se um CSV tiver 120.000 registros e chunksize=50.000, serão processadas três fatias (50.000 + 50.000 + 20.000). É semelhante a percorrer um cursor/paginação no Java: preserva memória, mas exige atenção a identificadores de linha e duplicidades entre lotes.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6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2304F"/>
              </w:rPr>
              <w:t xml:space="preserve">Diferença de escopo.  </w:t>
            </w:r>
            <w:r>
              <w:t>A rotina CLI, como apresentada, não verifica duplicidade completa/IPTU entre chunks nem produz correções auditáveis. Não se deve assumir que possui as mesmas garantias do service genérico.</w:t>
            </w:r>
          </w:p>
        </w:tc>
      </w:tr>
    </w:tbl>
    <w:p>
      <w:pPr>
        <w:spacing w:after="0"/>
      </w:pPr>
    </w:p>
    <w:p>
      <w:pPr>
        <w:pStyle w:val="Heading2"/>
      </w:pPr>
      <w:r>
        <w:t>9.3 Pontos delicados do processamento em lotes</w:t>
      </w:r>
    </w:p>
    <w:p>
      <w:pPr>
        <w:pStyle w:val="ListBullet"/>
      </w:pPr>
      <w:r>
        <w:t>Com EXPORTAR_VALIDOS=False, o reader não é criado devido à indentação; a função falha.</w:t>
      </w:r>
    </w:p>
    <w:p>
      <w:pPr>
        <w:pStyle w:val="ListBullet"/>
      </w:pPr>
      <w:r>
        <w:t>r_idx de Pandas costuma carregar o índice global do DataFrame; r_idx + 1 não é necessariamente “linha_no_chunk”.</w:t>
      </w:r>
    </w:p>
    <w:p>
      <w:pPr>
        <w:pStyle w:val="ListBullet"/>
      </w:pPr>
      <w:r>
        <w:t>O cabeçalho dos válidos é escrito somente quando i == 1; se o primeiro chunk não contiver linha válida, chunks seguintes podem gerar CSV sem cabeçalho.</w:t>
      </w:r>
    </w:p>
    <w:p>
      <w:pPr>
        <w:pStyle w:val="ListBullet"/>
      </w:pPr>
      <w:r>
        <w:t>A linha escrita em validos_lote usa row[c] original; o validador faz strip somente na variável temporária val_str, não no dado exportado.</w:t>
      </w:r>
    </w:p>
    <w:p>
      <w:pPr>
        <w:pStyle w:val="ListBullet"/>
      </w:pPr>
      <w:r>
        <w:t>O algoritmo depende de ENTRADA não vazia e arquivo existente; isso deve ser validado antes da leitura.</w:t>
      </w:r>
    </w:p>
    <w:p>
      <w:pPr>
        <w:pStyle w:val="ListBullet"/>
      </w:pPr>
      <w:r>
        <w:t>Com múltiplos erros na mesma célula, o relatório pode conter várias linhas referentes ao mesmo campo.</w:t>
      </w:r>
    </w:p>
    <w:p>
      <w:pPr>
        <w:pStyle w:val="Heading1"/>
      </w:pPr>
      <w:r>
        <w:t>10. Contrato de comunicação: HTML × API × Service</w:t>
      </w:r>
    </w:p>
    <w:p>
      <w:r>
        <w:t>Um contrato é o conjunto de nomes, formatos e regras que cliente e servidor precisam compartilhar. Em Java, seria análogo aos campos de um DTO de resposta. Hoje, os três trechos apresentados sugerem contratos distintos.</w:t>
      </w:r>
    </w:p>
    <w:p>
      <w:pPr>
        <w:pStyle w:val="Heading2"/>
      </w:pPr>
      <w:r>
        <w:t>10.1 Campos esperados e evidências no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Campo/rota</w:t>
            </w:r>
          </w:p>
        </w:tc>
        <w:tc>
          <w:tcPr>
            <w:tcW w:type="dxa" w:w="2484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Front-end Dom Eliseu</w:t>
            </w:r>
          </w:p>
        </w:tc>
        <w:tc>
          <w:tcPr>
            <w:tcW w:type="dxa" w:w="2484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Trecho Python disponível</w:t>
            </w:r>
          </w:p>
        </w:tc>
        <w:tc>
          <w:tcPr>
            <w:tcW w:type="dxa" w:w="2484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5"/>
              </w:rPr>
              <w:t>Leitura correta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/api/processar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Executado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Existe e chama analisar(conteudo)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Ponto de integração comprovado.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/api/baixar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Executado após sucesso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Não aparece no FastAPI apresentado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Rota ausente no trecho; pode existir em código não fornecido.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sucesso, linhasRecebidas, totalCorrecoes, totalErros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Lidos pela UI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Presentes em processar_dados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Não confirma retorno de analisar.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totalAvisos, avisos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Lidos pela UI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Não presentes em processar_dados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Deve existir em analisar ou ser adicionado.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abas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Object.entries(r.abas)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Não presente em processar_dados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Estrutura multiaba não demonstrada.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auditoria[]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Espera aba, linha, coluna, antes, depois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Genérico: linha, coluna, antes, depois, regra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Campo aba adicional no fluxo de seis abas.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erros[]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Espera mensagem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Genérico usa erro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Nome divergente; células vazias se não adaptadas.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formato de saída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Blob .xlsx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Genérico inclui CSV Base64 no JSON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5"/>
              </w:rPr>
              <w:t>Estratégias de exportação distintas.</w:t>
            </w:r>
          </w:p>
        </w:tc>
      </w:tr>
      <w:tr>
        <w:trPr>
          <w:cantSplit/>
        </w:trPr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limite de 10 MB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Texto visível na UI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Não há checagem mostrada na rota</w:t>
            </w:r>
          </w:p>
        </w:tc>
        <w:tc>
          <w:tcPr>
            <w:tcW w:type="dxa" w:w="2484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Requisito anunciado, não verificado no trecho.</w:t>
            </w:r>
          </w:p>
        </w:tc>
      </w:tr>
    </w:tbl>
    <w:p>
      <w:pPr>
        <w:spacing w:after="0"/>
      </w:pPr>
    </w:p>
    <w:p>
      <w:pPr>
        <w:pStyle w:val="Heading2"/>
      </w:pPr>
      <w:r>
        <w:t>10.2 Exemplo de contrato recomendado para análise</w:t>
      </w:r>
    </w:p>
    <w:p>
      <w:pPr>
        <w:pStyle w:val="Caption"/>
      </w:pPr>
      <w:r>
        <w:t>Contrato ilustrativo proposto; os valores e a aba IMOVEIS são exemplos, não dados observados.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{</w:t>
        <w:br/>
        <w:t xml:space="preserve">  "sucesso": false,</w:t>
        <w:br/>
        <w:t xml:space="preserve">  "linhasRecebidas": 1500,</w:t>
        <w:br/>
        <w:t xml:space="preserve">  "totalCorrecoes": 24,</w:t>
        <w:br/>
        <w:t xml:space="preserve">  "totalErros": 2,</w:t>
        <w:br/>
        <w:t xml:space="preserve">  "totalAvisos": 1,</w:t>
        <w:br/>
        <w:t xml:space="preserve">  "abas": {"IMOVEIS": 1500},</w:t>
        <w:br/>
        <w:t xml:space="preserve">  "auditoria": [{"aba":"IMOVEIS","linha":3,"coluna":"T75208_UF",</w:t>
        <w:br/>
        <w:t xml:space="preserve">                 "antes":"pa","depois":"PA"}],</w:t>
        <w:br/>
        <w:t xml:space="preserve">  "erros": [{"aba":"IMOVEIS","linha":8,"coluna":"T75208_CEP",</w:t>
        <w:br/>
        <w:t xml:space="preserve">             "valor":"12A","mensagem":"CEP inválido"}],</w:t>
        <w:br/>
        <w:t xml:space="preserve">  "avisos": []</w:t>
        <w:br/>
        <w:t>}</w:t>
      </w:r>
    </w:p>
    <w:p>
      <w:r>
        <w:t>É recomendável formalizar um modelo único de respostas (por exemplo, Pydantic BaseModel) e padronizar os nomes totalErros/totalAvisos e mensagem em todas as abas. O download deve usar arquivo binário com Content-Type XLSX e Content-Disposition, nunca assumir que um Base64 CSV equivale a XLSX.</w:t>
      </w:r>
    </w:p>
    <w:p>
      <w:pPr>
        <w:pStyle w:val="Heading1"/>
      </w:pPr>
      <w:r>
        <w:t>11. Diagnóstico de bugs e riscos — ordem de prioridade</w:t>
      </w:r>
    </w:p>
    <w:p>
      <w:r>
        <w:t>A lista abaixo baseia-se nos trechos fornecidos. “Confirmado” significa que a inconsistência está visível no código compartilhado; efeitos exatos dependem de executar a versão integral e do ambiente. Não foi realizada execução do projeto real.</w:t>
      </w:r>
    </w:p>
    <w:p>
      <w:pPr>
        <w:pStyle w:val="Heading3"/>
      </w:pPr>
      <w:r>
        <w:t>CRÍTICA — Ramo tinyint chama regras("sem_sinal", False) e passa 2 parâmetros para obter_limites_tinyint, que aceita 1.</w:t>
      </w:r>
    </w:p>
    <w:p>
      <w:r/>
      <w:r>
        <w:rPr>
          <w:b/>
          <w:color w:val="9C322B"/>
        </w:rPr>
        <w:t xml:space="preserve">Impacto: </w:t>
      </w:r>
      <w:r>
        <w:t>TypeError ao validar tinyint não nulo.</w:t>
      </w:r>
    </w:p>
    <w:p>
      <w:r/>
      <w:r>
        <w:rPr>
          <w:b/>
          <w:color w:val="116B4C"/>
        </w:rPr>
        <w:t xml:space="preserve">Correção indicada: </w:t>
      </w:r>
      <w:r>
        <w:t>Trocar para obter_limites_tinyint(regras.get("unsigned", False)).</w:t>
      </w:r>
    </w:p>
    <w:p>
      <w:pPr>
        <w:pStyle w:val="Heading3"/>
      </w:pPr>
      <w:r>
        <w:t>CRÍTICA — Schema decimal usa precision/scale; validador acessa precisao/escala.</w:t>
      </w:r>
    </w:p>
    <w:p>
      <w:r/>
      <w:r>
        <w:rPr>
          <w:b/>
          <w:color w:val="9C322B"/>
        </w:rPr>
        <w:t xml:space="preserve">Impacto: </w:t>
      </w:r>
      <w:r>
        <w:t>KeyError quando decimal válido não nulo.</w:t>
      </w:r>
    </w:p>
    <w:p>
      <w:r/>
      <w:r>
        <w:rPr>
          <w:b/>
          <w:color w:val="116B4C"/>
        </w:rPr>
        <w:t xml:space="preserve">Correção indicada: </w:t>
      </w:r>
      <w:r>
        <w:t>Unificar chaves em todo o projeto e criar teste de contrato.</w:t>
      </w:r>
    </w:p>
    <w:p>
      <w:pPr>
        <w:pStyle w:val="Heading3"/>
      </w:pPr>
      <w:r>
        <w:t>ALTA — Regex de CPF e CEP usa ^\d[0-9]{11}$ / {8}$.</w:t>
      </w:r>
    </w:p>
    <w:p>
      <w:r/>
      <w:r>
        <w:rPr>
          <w:b/>
          <w:color w:val="9C322B"/>
        </w:rPr>
        <w:t xml:space="preserve">Impacto: </w:t>
      </w:r>
      <w:r>
        <w:t>Exige 12/9 dígitos, rejeitando entradas de 11/8.</w:t>
      </w:r>
    </w:p>
    <w:p>
      <w:r/>
      <w:r>
        <w:rPr>
          <w:b/>
          <w:color w:val="116B4C"/>
        </w:rPr>
        <w:t xml:space="preserve">Correção indicada: </w:t>
      </w:r>
      <w:r>
        <w:t>Usar r"^[0-9]{11}$" e r"^[0-9]{8}$".</w:t>
      </w:r>
    </w:p>
    <w:p>
      <w:pPr>
        <w:pStyle w:val="Heading3"/>
      </w:pPr>
      <w:r>
        <w:t>ALTA — O trecho de normalização contém ** e &amp;#x30; nas expressões regulares.</w:t>
      </w:r>
    </w:p>
    <w:p>
      <w:r/>
      <w:r>
        <w:rPr>
          <w:b/>
          <w:color w:val="9C322B"/>
        </w:rPr>
        <w:t xml:space="preserve">Impacto: </w:t>
      </w:r>
      <w:r>
        <w:t>Regex não representa com segurança a intenção do algoritmo.</w:t>
      </w:r>
    </w:p>
    <w:p>
      <w:r/>
      <w:r>
        <w:rPr>
          <w:b/>
          <w:color w:val="116B4C"/>
        </w:rPr>
        <w:t xml:space="preserve">Correção indicada: </w:t>
      </w:r>
      <w:r>
        <w:t>Restaurar padrões regex originais; cobrir 123.0, 123.00, máscaras e letras.</w:t>
      </w:r>
    </w:p>
    <w:p>
      <w:pPr>
        <w:pStyle w:val="Heading3"/>
      </w:pPr>
      <w:r>
        <w:t>ALTA — if EXPORTAR_VALIDOS envolve criação de reader em validar_csv.</w:t>
      </w:r>
    </w:p>
    <w:p>
      <w:r/>
      <w:r>
        <w:rPr>
          <w:b/>
          <w:color w:val="9C322B"/>
        </w:rPr>
        <w:t xml:space="preserve">Impacto: </w:t>
      </w:r>
      <w:r>
        <w:t>EXPORTAR_VALIDOS=False causa falha por variável não definida.</w:t>
      </w:r>
    </w:p>
    <w:p>
      <w:r/>
      <w:r>
        <w:rPr>
          <w:b/>
          <w:color w:val="116B4C"/>
        </w:rPr>
        <w:t xml:space="preserve">Correção indicada: </w:t>
      </w:r>
      <w:r>
        <w:t>Mover inicialização de reader para fora do if.</w:t>
      </w:r>
    </w:p>
    <w:p>
      <w:pPr>
        <w:pStyle w:val="Heading3"/>
      </w:pPr>
      <w:r>
        <w:t>ALTA — O HTML chama /api/baixar, não presente nas rotas apresentadas.</w:t>
      </w:r>
    </w:p>
    <w:p>
      <w:r/>
      <w:r>
        <w:rPr>
          <w:b/>
          <w:color w:val="9C322B"/>
        </w:rPr>
        <w:t xml:space="preserve">Impacto: </w:t>
      </w:r>
      <w:r>
        <w:t>Download pode retornar 404.</w:t>
      </w:r>
    </w:p>
    <w:p>
      <w:r/>
      <w:r>
        <w:rPr>
          <w:b/>
          <w:color w:val="116B4C"/>
        </w:rPr>
        <w:t xml:space="preserve">Correção indicada: </w:t>
      </w:r>
      <w:r>
        <w:t>Implementar/confirmar endpoint e testes end-to-end.</w:t>
      </w:r>
    </w:p>
    <w:p>
      <w:pPr>
        <w:pStyle w:val="Heading3"/>
      </w:pPr>
      <w:r>
        <w:t>ALTA — Service genérico trata apenas uma aba de XLSX; UI promete seis abas.</w:t>
      </w:r>
    </w:p>
    <w:p>
      <w:r/>
      <w:r>
        <w:rPr>
          <w:b/>
          <w:color w:val="9C322B"/>
        </w:rPr>
        <w:t xml:space="preserve">Impacto: </w:t>
      </w:r>
      <w:r>
        <w:t>Dados de outras abas podem ficar fora do tratamento se o service genérico for usado.</w:t>
      </w:r>
    </w:p>
    <w:p>
      <w:r/>
      <w:r>
        <w:rPr>
          <w:b/>
          <w:color w:val="116B4C"/>
        </w:rPr>
        <w:t xml:space="preserve">Correção indicada: </w:t>
      </w:r>
      <w:r>
        <w:t>Criar adaptador multiabas no fluxo específico, com regras por aba.</w:t>
      </w:r>
    </w:p>
    <w:p>
      <w:pPr>
        <w:pStyle w:val="Heading3"/>
      </w:pPr>
      <w:r>
        <w:t>ALTA — Variável SCHEMA não qualificada no service, mas import mostrado é imovel_schemas.</w:t>
      </w:r>
    </w:p>
    <w:p>
      <w:r/>
      <w:r>
        <w:rPr>
          <w:b/>
          <w:color w:val="9C322B"/>
        </w:rPr>
        <w:t xml:space="preserve">Impacto: </w:t>
      </w:r>
      <w:r>
        <w:t>NameError se SCHEMA não for definido em outro trecho.</w:t>
      </w:r>
    </w:p>
    <w:p>
      <w:r/>
      <w:r>
        <w:rPr>
          <w:b/>
          <w:color w:val="116B4C"/>
        </w:rPr>
        <w:t xml:space="preserve">Correção indicada: </w:t>
      </w:r>
      <w:r>
        <w:t>Usar imovel_schemas.SCHEMA ou import explícito.</w:t>
      </w:r>
    </w:p>
    <w:p>
      <w:pPr>
        <w:pStyle w:val="Heading3"/>
      </w:pPr>
      <w:r>
        <w:t>MÉDIA — Chaves unsigned, nao_negativo e sem_sinal são inconsistentes.</w:t>
      </w:r>
    </w:p>
    <w:p>
      <w:r/>
      <w:r>
        <w:rPr>
          <w:b/>
          <w:color w:val="9C322B"/>
        </w:rPr>
        <w:t xml:space="preserve">Impacto: </w:t>
      </w:r>
      <w:r>
        <w:t>Faixa negativa pode ser validada incorretamente.</w:t>
      </w:r>
    </w:p>
    <w:p>
      <w:r/>
      <w:r>
        <w:rPr>
          <w:b/>
          <w:color w:val="116B4C"/>
        </w:rPr>
        <w:t xml:space="preserve">Correção indicada: </w:t>
      </w:r>
      <w:r>
        <w:t>Um nome canônico e semântica explícita.</w:t>
      </w:r>
    </w:p>
    <w:p>
      <w:pPr>
        <w:pStyle w:val="Heading3"/>
      </w:pPr>
      <w:r>
        <w:t>MÉDIA — Condição "allowed set" com espaço difere de allowed_set.</w:t>
      </w:r>
    </w:p>
    <w:p>
      <w:r/>
      <w:r>
        <w:rPr>
          <w:b/>
          <w:color w:val="9C322B"/>
        </w:rPr>
        <w:t xml:space="preserve">Impacto: </w:t>
      </w:r>
      <w:r>
        <w:t>Primeira checagem do tinyint não é alcançada como esperado.</w:t>
      </w:r>
    </w:p>
    <w:p>
      <w:r/>
      <w:r>
        <w:rPr>
          <w:b/>
          <w:color w:val="116B4C"/>
        </w:rPr>
        <w:t xml:space="preserve">Correção indicada: </w:t>
      </w:r>
      <w:r>
        <w:t>Padronizar allowed_set e testar 0/1/2.</w:t>
      </w:r>
    </w:p>
    <w:p>
      <w:pPr>
        <w:pStyle w:val="Heading3"/>
      </w:pPr>
      <w:r>
        <w:t>MÉDIA — Flag de área negativa verifica coluna declarada varchar no schema.</w:t>
      </w:r>
    </w:p>
    <w:p>
      <w:r/>
      <w:r>
        <w:rPr>
          <w:b/>
          <w:color w:val="9C322B"/>
        </w:rPr>
        <w:t xml:space="preserve">Impacto: </w:t>
      </w:r>
      <w:r>
        <w:t>Regra de área não executa no ramo int atual.</w:t>
      </w:r>
    </w:p>
    <w:p>
      <w:r/>
      <w:r>
        <w:rPr>
          <w:b/>
          <w:color w:val="116B4C"/>
        </w:rPr>
        <w:t xml:space="preserve">Correção indicada: </w:t>
      </w:r>
      <w:r>
        <w:t>Implementar regra customizada para área textual ou revisar tipo pelo DDL.</w:t>
      </w:r>
    </w:p>
    <w:p>
      <w:pPr>
        <w:pStyle w:val="Heading3"/>
      </w:pPr>
      <w:r>
        <w:t>MÉDIA — FLOOR escrito como Flimite_minOR; rouding difere de rounding.</w:t>
      </w:r>
    </w:p>
    <w:p>
      <w:r/>
      <w:r>
        <w:rPr>
          <w:b/>
          <w:color w:val="9C322B"/>
        </w:rPr>
        <w:t xml:space="preserve">Impacto: </w:t>
      </w:r>
      <w:r>
        <w:t>Opções de arredondamento não funcionam pelo nome esperado.</w:t>
      </w:r>
    </w:p>
    <w:p>
      <w:r/>
      <w:r>
        <w:rPr>
          <w:b/>
          <w:color w:val="116B4C"/>
        </w:rPr>
        <w:t xml:space="preserve">Correção indicada: </w:t>
      </w:r>
      <w:r>
        <w:t>Corrigir grafias e testes de políticas.</w:t>
      </w:r>
    </w:p>
    <w:p>
      <w:pPr>
        <w:pStyle w:val="Heading3"/>
      </w:pPr>
      <w:r>
        <w:t>MÉDIA — obter_limites_bigint usa ±10^18, não faixa nativa de BIGINT.</w:t>
      </w:r>
    </w:p>
    <w:p>
      <w:r/>
      <w:r>
        <w:rPr>
          <w:b/>
          <w:color w:val="9C322B"/>
        </w:rPr>
        <w:t xml:space="preserve">Impacto: </w:t>
      </w:r>
      <w:r>
        <w:t>Pode rejeitar números admitidos pelo banco ou aceitar indevidamente conforme DDL.</w:t>
      </w:r>
    </w:p>
    <w:p>
      <w:r/>
      <w:r>
        <w:rPr>
          <w:b/>
          <w:color w:val="116B4C"/>
        </w:rPr>
        <w:t xml:space="preserve">Correção indicada: </w:t>
      </w:r>
      <w:r>
        <w:t>Separar precisão decimal de faixa do tipo SQL.</w:t>
      </w:r>
    </w:p>
    <w:p>
      <w:pPr>
        <w:pStyle w:val="Heading3"/>
      </w:pPr>
      <w:r>
        <w:t>MÉDIA — Dados retornam chave erro, mas tabela HTML exige mensagem.</w:t>
      </w:r>
    </w:p>
    <w:p>
      <w:r/>
      <w:r>
        <w:rPr>
          <w:b/>
          <w:color w:val="9C322B"/>
        </w:rPr>
        <w:t xml:space="preserve">Impacto: </w:t>
      </w:r>
      <w:r>
        <w:t>Coluna de mensagens pode aparecer vazia.</w:t>
      </w:r>
    </w:p>
    <w:p>
      <w:r/>
      <w:r>
        <w:rPr>
          <w:b/>
          <w:color w:val="116B4C"/>
        </w:rPr>
        <w:t xml:space="preserve">Correção indicada: </w:t>
      </w:r>
      <w:r>
        <w:t>Adaptar DTO e padronizar contrato.</w:t>
      </w:r>
    </w:p>
    <w:p>
      <w:pPr>
        <w:pStyle w:val="Heading3"/>
      </w:pPr>
      <w:r>
        <w:t>MÉDIA — Erros/avisos da interface são limitados a 150 (texto), genérico limita erros a 100.</w:t>
      </w:r>
    </w:p>
    <w:p>
      <w:r/>
      <w:r>
        <w:rPr>
          <w:b/>
          <w:color w:val="9C322B"/>
        </w:rPr>
        <w:t xml:space="preserve">Impacto: </w:t>
      </w:r>
      <w:r>
        <w:t>Visão parcial sem mecanismo claro para baixar relatório completo.</w:t>
      </w:r>
    </w:p>
    <w:p>
      <w:r/>
      <w:r>
        <w:rPr>
          <w:b/>
          <w:color w:val="116B4C"/>
        </w:rPr>
        <w:t xml:space="preserve">Correção indicada: </w:t>
      </w:r>
      <w:r>
        <w:t>Tornar limites coerentes e fornecer relatório completo auditável.</w:t>
      </w:r>
    </w:p>
    <w:p>
      <w:pPr>
        <w:pStyle w:val="Heading3"/>
      </w:pPr>
      <w:r>
        <w:t>MÉDIA — read_excel e pandas podem mudar formatação/valor em arquivos complexos.</w:t>
      </w:r>
    </w:p>
    <w:p>
      <w:r/>
      <w:r>
        <w:rPr>
          <w:b/>
          <w:color w:val="9C322B"/>
        </w:rPr>
        <w:t xml:space="preserve">Impacto: </w:t>
      </w:r>
      <w:r>
        <w:t>Estilos, fórmulas, datas, zeros e abas podem não ser preservados na exportação.</w:t>
      </w:r>
    </w:p>
    <w:p>
      <w:r/>
      <w:r>
        <w:rPr>
          <w:b/>
          <w:color w:val="116B4C"/>
        </w:rPr>
        <w:t xml:space="preserve">Correção indicada: </w:t>
      </w:r>
      <w:r>
        <w:t>Documentar estratégia openpyxl e testar preservação estrutural.</w:t>
      </w:r>
    </w:p>
    <w:p>
      <w:pPr>
        <w:pStyle w:val="Heading3"/>
      </w:pPr>
      <w:r>
        <w:t>MÉDIA — No HTML, selecionar .xlsx não checa 10 MB; na rota apresentada não há validação de tamanho.</w:t>
      </w:r>
    </w:p>
    <w:p>
      <w:r/>
      <w:r>
        <w:rPr>
          <w:b/>
          <w:color w:val="9C322B"/>
        </w:rPr>
        <w:t xml:space="preserve">Impacto: </w:t>
      </w:r>
      <w:r>
        <w:t>Upload fora da expectativa pode consumir memória.</w:t>
      </w:r>
    </w:p>
    <w:p>
      <w:r/>
      <w:r>
        <w:rPr>
          <w:b/>
          <w:color w:val="116B4C"/>
        </w:rPr>
        <w:t xml:space="preserve">Correção indicada: </w:t>
      </w:r>
      <w:r>
        <w:t>Checar extensão/tamanho/conteúdo no servidor e rejeitar com 413/400.</w:t>
      </w:r>
    </w:p>
    <w:p>
      <w:pPr>
        <w:pStyle w:val="Heading3"/>
      </w:pPr>
      <w:r>
        <w:t>BAIXA — Função converter_para_inteiro captura Exception; numeração por chunk é imprecisa.</w:t>
      </w:r>
    </w:p>
    <w:p>
      <w:r/>
      <w:r>
        <w:rPr>
          <w:b/>
          <w:color w:val="9C322B"/>
        </w:rPr>
        <w:t xml:space="preserve">Impacto: </w:t>
      </w:r>
      <w:r>
        <w:t>Falhas mascaradas e relatórios de linha incorretos.</w:t>
      </w:r>
    </w:p>
    <w:p>
      <w:r/>
      <w:r>
        <w:rPr>
          <w:b/>
          <w:color w:val="116B4C"/>
        </w:rPr>
        <w:t xml:space="preserve">Correção indicada: </w:t>
      </w:r>
      <w:r>
        <w:t>Captura específica e índice local separado do global.</w:t>
      </w:r>
    </w:p>
    <w:p>
      <w:pPr>
        <w:pStyle w:val="Heading2"/>
      </w:pPr>
      <w:r>
        <w:t>11.1 Bugs versus decisões de negócio</w:t>
      </w:r>
    </w:p>
    <w:p>
      <w:r>
        <w:t>Duplicidade de IPTU, relação entre abas, CPF válido por dígito verificador, significado de status, admissibilidade de número do logradouro e regras de domicílio devem ser confirmados com o produto/município. Não “conserte” eliminando registros ou impondo regra não aprovada.</w:t>
      </w:r>
    </w:p>
    <w:p>
      <w:pPr>
        <w:pStyle w:val="Heading1"/>
      </w:pPr>
      <w:r>
        <w:t>12. Refatoração proposta para reduzir abstração</w:t>
      </w:r>
    </w:p>
    <w:p>
      <w:r>
        <w:t>A melhor evolução é separar o “como ler arquivos” do “que é válido” e do “que deve ser corrigido”. O código fica previsível e localizável para alguém acostumado às camadas Controller → Service → Validator/Repository do Spring.</w:t>
      </w:r>
    </w:p>
    <w:p>
      <w:pPr>
        <w:pStyle w:val="Caption"/>
      </w:pPr>
      <w:r>
        <w:t>Proposta de estrutura — não afirma que esses arquivos já existem.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app/</w:t>
        <w:br/>
        <w:t xml:space="preserve">  main.py                   # rotas HTTP e tradução de erros</w:t>
        <w:br/>
        <w:t xml:space="preserve">  api/models.py             # Pydantic: DTOs/contrato de resposta</w:t>
        <w:br/>
        <w:t xml:space="preserve">  services/planilha_service.py   # fluxo principal analisar/processar</w:t>
        <w:br/>
        <w:t xml:space="preserve">  services/normalizacao.py      # normalizar_campo e regras seguras</w:t>
        <w:br/>
        <w:t xml:space="preserve">  validators/validador.py       # valida_valor / validações por tipo</w:t>
        <w:br/>
        <w:t xml:space="preserve">  schemas/imovel_schemas.py      # 48 regras dos imóveis</w:t>
        <w:br/>
        <w:t xml:space="preserve">  adapters/csv_adapter.py       # CSV: leitura/escrita</w:t>
        <w:br/>
        <w:t xml:space="preserve">  adapters/xlsx_adapter.py      # XLSX: abas, leitura e escrita</w:t>
        <w:br/>
        <w:t xml:space="preserve">  reports/auditoria.py          # alterações, erros e avisos</w:t>
        <w:br/>
        <w:t xml:space="preserve">  dom_eliseu.py                  # configuração específica municipal</w:t>
        <w:br/>
        <w:t xml:space="preserve">  tests/                        # unitários, integração e regressão</w:t>
      </w:r>
    </w:p>
    <w:p>
      <w:pPr>
        <w:pStyle w:val="Heading2"/>
      </w:pPr>
      <w:r>
        <w:t>12.1 Onde implementar cada tipo de mudança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Mudança solicitada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Camada certa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Exemplo de teste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Normalizar UF em maiúsculas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services/normalizacao.py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“pa” → “PA”; string não prevista permanece para validação.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Aumentar varchar no DDL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schemas + validators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Tamanho anterior e novo, alinhados ao banco real.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Validar CPF por dígito verificador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validators; após aprovação da regra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CPFs sintaticamente válidos mas matematicamente inválidos.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Tratar seis abas e preservar estrutura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adapters/xlsx_adapter.py + service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Todas as abas presentes; sem perder fórmulas/colunas.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Adicionar coluna no relatório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api/models.py + UI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Contrato JSON e cabeçalhos mantidos.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Ajustar download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main.py + adaptador XLSX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 200 com XLSX íntegro; bloqueio com erro.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Tratar 100 mil linhas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serviço / leitor em lotes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Memória, índices e duplicidades entre lotes.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Adicionar regra municipal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config/schema específico + service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Não afetar arquivos de outro município.</w:t>
            </w:r>
          </w:p>
        </w:tc>
      </w:tr>
    </w:tbl>
    <w:p>
      <w:pPr>
        <w:spacing w:after="0"/>
      </w:pPr>
    </w:p>
    <w:p>
      <w:pPr>
        <w:pStyle w:val="Heading2"/>
      </w:pPr>
      <w:r>
        <w:t>12.2 Modelo mental de orquestração recomendado</w:t>
      </w:r>
    </w:p>
    <w:p>
      <w:pPr>
        <w:pStyle w:val="Caption"/>
      </w:pPr>
      <w:r>
        <w:t>Pseudocódigo de proposta. Não é a implementação real de dom_eliseu.analisar.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def analisar_planilha(conteudo: bytes, nome: str) -&gt; Resultado:</w:t>
        <w:br/>
        <w:t xml:space="preserve">    arquivo = leitor.selecionar(nome).abrir(conteudo)</w:t>
        <w:br/>
        <w:t xml:space="preserve">    estrutura = conferir_estrutura(arquivo)</w:t>
        <w:br/>
        <w:t xml:space="preserve">    auditoria = []</w:t>
        <w:br/>
        <w:t xml:space="preserve">    erros = []</w:t>
        <w:br/>
        <w:t xml:space="preserve">    avisos = []</w:t>
        <w:br/>
        <w:br/>
        <w:t xml:space="preserve">    for aba in estrutura.abas:</w:t>
        <w:br/>
        <w:t xml:space="preserve">        for linha in aba.linhas:</w:t>
        <w:br/>
        <w:t xml:space="preserve">            normalizar_campos_permitidos(linha, auditoria)</w:t>
        <w:br/>
        <w:t xml:space="preserve">            validar_campos(linha, erros)</w:t>
        <w:br/>
        <w:t xml:space="preserve">        validar_duplicidades_e_relacoes(aba, erros, avisos)</w:t>
        <w:br/>
        <w:br/>
        <w:t xml:space="preserve">    return montar_resultado(estrutura, auditoria, erros, avisos)</w:t>
        <w:br/>
        <w:br/>
        <w:t># Baixar: repetir a validação ou usar artefato validado e identificado,</w:t>
        <w:br/>
        <w:t># nunca confiar apenas no "sucesso" mostrado no navegador.</w:t>
      </w:r>
    </w:p>
    <w:p>
      <w:pPr>
        <w:pStyle w:val="Heading2"/>
      </w:pPr>
      <w:r>
        <w:t>12.3 Estratégia de segurança de dados</w:t>
      </w:r>
    </w:p>
    <w:p>
      <w:pPr>
        <w:pStyle w:val="ListBullet"/>
      </w:pPr>
      <w:r>
        <w:t>Entrada imutável: conservar upload original e atuar sobre uma cópia de trabalho; não sobrescrever arquivo municipal de origem.</w:t>
      </w:r>
    </w:p>
    <w:p>
      <w:pPr>
        <w:pStyle w:val="ListBullet"/>
      </w:pPr>
      <w:r>
        <w:t>Auditoria estruturada: registrar aba, linha, coluna, antes, depois, regra aplicada e motivo.</w:t>
      </w:r>
    </w:p>
    <w:p>
      <w:pPr>
        <w:pStyle w:val="ListBullet"/>
      </w:pPr>
      <w:r>
        <w:t>Transparência: distinguir ERROR (impede exportar), WARNING (exige conferência), FIXED (mudança realizada).</w:t>
      </w:r>
    </w:p>
    <w:p>
      <w:pPr>
        <w:pStyle w:val="ListBullet"/>
      </w:pPr>
      <w:r>
        <w:t>Controle de extensões e tamanho: recusar arquivo indevido antes de parsear; impedir consumo exagerado de memória.</w:t>
      </w:r>
    </w:p>
    <w:p>
      <w:pPr>
        <w:pStyle w:val="ListBullet"/>
      </w:pPr>
      <w:r>
        <w:t>Preservação XLSX: definir que atributos devem ser mantidos (ordem de abas, fórmulas, estilos, tipos, cabeçalhos).</w:t>
      </w:r>
    </w:p>
    <w:p>
      <w:pPr>
        <w:pStyle w:val="ListBullet"/>
      </w:pPr>
      <w:r>
        <w:t>Idempotência: executar normalizador duas vezes não deve produzir correções adicionais quando o arquivo já está saneado.</w:t>
      </w:r>
    </w:p>
    <w:p>
      <w:pPr>
        <w:pStyle w:val="ListBullet"/>
      </w:pPr>
      <w:r>
        <w:t>Versão das regras: anotar versão do schema/normalizador no relatório para reproduzir resultados.</w:t>
      </w:r>
    </w:p>
    <w:p>
      <w:pPr>
        <w:pStyle w:val="Heading1"/>
      </w:pPr>
      <w:r>
        <w:t>13. Plano de testes por comportamento</w:t>
      </w:r>
    </w:p>
    <w:p>
      <w:r>
        <w:t>Para Java, pense em JUnit; em Python, a correspondência natural é pytest. Um teste deve dizer claramente “dado → quando → então”, sem depender do servidor web para testar a regra simples.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Cenário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Entrada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UF com espaços/caixa baixa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" pa "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"PA", com auditoria.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CEP com máscara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"68.775-000"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"68775000"; não remover letras indevidas.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CPF com máscara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"123.456.789-09"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"12345678909"; regra de dígitos configurada.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Número Excel textual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"123.0"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"123"; “123.5” preservado ou sinalizado.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Varchar estourado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Campo de 10 com 11 chars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Erro, sem truncamento.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UF inválida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"XX"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Erro de allowed_set.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Campo obrigatório vazio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T75208_IPTU = ""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Erro NULL não permitido.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IPTU repetido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Duas linhas com mesmo IPTU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Erro e duas linhas identificadas; sem excluir.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Linha duplicada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Duas linhas idênticas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Ambas reportadas.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Tinyint status 0/1/2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Valores separados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0 e 1 aprovam; 2 rejeitado; sem TypeError.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Decimal precision 6, scale 0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"123456" e "1234567"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Primeiro válido; segundo inválido.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Abas XLSX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Seis abas esperadas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Todas processadas; ordem/estrutura preservadas.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Exportação com erros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Pelo menos um erro bloqueante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HTTP/API não disponibiliza arquivo saneado.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Exportação sem erros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Planilha válida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XLSX/CSV conforme contrato, download íntegro.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CSV &gt; 50.000 linhas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Lotes consecutivos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Sem estourar memória nem errar numeração.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XSS em uma célula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&lt;script&gt;alert(1)&lt;/script&gt;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Exibe texto literal na tabela; não executa script.</w:t>
            </w:r>
          </w:p>
        </w:tc>
      </w:tr>
    </w:tbl>
    <w:p>
      <w:pPr>
        <w:spacing w:after="0"/>
      </w:pPr>
    </w:p>
    <w:p>
      <w:pPr>
        <w:pStyle w:val="Heading2"/>
      </w:pPr>
      <w:r>
        <w:t>13.1 Teste unitário mínimo do normalizador (exemplo)</w:t>
      </w:r>
    </w:p>
    <w:p>
      <w:pPr>
        <w:pStyle w:val="CodeExemplo"/>
        <w:keepLines/>
      </w:pPr>
      <w:r>
        <w:rPr>
          <w:rFonts w:ascii="Consolas" w:hAnsi="Consolas"/>
          <w:sz w:val="16"/>
        </w:rPr>
        <w:t>def test_normaliza_uf():</w:t>
        <w:br/>
        <w:t xml:space="preserve">    assert limpar_campo("T75208_UF", " pa ") == "PA"</w:t>
        <w:br/>
        <w:br/>
        <w:t>def test_nao_inventa_numero():</w:t>
        <w:br/>
        <w:t xml:space="preserve">    assert limpar_campo("T75208_NUMERO_LOGRADOURO", "12A") == "12A"</w:t>
        <w:br/>
        <w:br/>
        <w:t># Teste de integração sugerido:</w:t>
        <w:br/>
        <w:t># POST /api/processar com XLSX de laboratório → conferir JSON;</w:t>
        <w:br/>
        <w:t># POST /api/baixar após sucesso → conferir assinatura/abas do XLSX.</w:t>
      </w:r>
    </w:p>
    <w:p>
      <w:pPr>
        <w:pStyle w:val="Heading1"/>
      </w:pPr>
      <w:r>
        <w:t>14. Receitas rápidas de manutenção</w:t>
      </w:r>
    </w:p>
    <w:p>
      <w:pPr>
        <w:pStyle w:val="Heading2"/>
      </w:pPr>
      <w:r>
        <w:t>14.1 “Quero saber de onde vem uma mensagem de erro”</w:t>
      </w:r>
    </w:p>
    <w:p>
      <w:pPr>
        <w:spacing w:after="60"/>
        <w:ind w:left="331" w:hanging="302"/>
      </w:pPr>
      <w:r>
        <w:t>1. Procure o texto exibido no HTML: ele é montado a partir de r.erros e da propriedade mensagem.</w:t>
      </w:r>
    </w:p>
    <w:p>
      <w:pPr>
        <w:spacing w:after="60"/>
        <w:ind w:left="331" w:hanging="302"/>
      </w:pPr>
      <w:r>
        <w:t>2. Acesse o retorno do endpoint /api/processar (aba Network); confirme se o JSON realmente contém mensagem.</w:t>
      </w:r>
    </w:p>
    <w:p>
      <w:pPr>
        <w:spacing w:after="60"/>
        <w:ind w:left="331" w:hanging="302"/>
      </w:pPr>
      <w:r>
        <w:t>3. No backend, encontre quem adiciona o erro; no service genérico, isso ocorre no laço de valida_valor.</w:t>
      </w:r>
    </w:p>
    <w:p>
      <w:pPr>
        <w:spacing w:after="60"/>
        <w:ind w:left="331" w:hanging="302"/>
      </w:pPr>
      <w:r>
        <w:t>4. Localize a propriedade no SCHEMA para compreender a regra utilizada.</w:t>
      </w:r>
    </w:p>
    <w:p>
      <w:pPr>
        <w:spacing w:after="60"/>
        <w:ind w:left="331" w:hanging="302"/>
      </w:pPr>
      <w:r>
        <w:t>5. Crie um teste com uma linha mínima e verifique tanto a mensagem técnica quanto a apresentação.</w:t>
      </w:r>
    </w:p>
    <w:p>
      <w:pPr>
        <w:pStyle w:val="Heading2"/>
      </w:pPr>
      <w:r>
        <w:t>14.2 “Quero alterar uma regra de correção automática”</w:t>
      </w:r>
    </w:p>
    <w:p>
      <w:pPr>
        <w:spacing w:after="60"/>
        <w:ind w:left="331" w:hanging="302"/>
      </w:pPr>
      <w:r>
        <w:t>1. Verifique se é uma normalização determinística (ex.: trim) ou decisão de negócio (ex.: deletar duplicidade).</w:t>
      </w:r>
    </w:p>
    <w:p>
      <w:pPr>
        <w:spacing w:after="60"/>
        <w:ind w:left="331" w:hanging="302"/>
      </w:pPr>
      <w:r>
        <w:t>2. Implemente no normalizador correspondente e não no JavaScript.</w:t>
      </w:r>
    </w:p>
    <w:p>
      <w:pPr>
        <w:spacing w:after="60"/>
        <w:ind w:left="331" w:hanging="302"/>
      </w:pPr>
      <w:r>
        <w:t>3. Garanta que antes e depois sejam registrados.</w:t>
      </w:r>
    </w:p>
    <w:p>
      <w:pPr>
        <w:spacing w:after="60"/>
        <w:ind w:left="331" w:hanging="302"/>
      </w:pPr>
      <w:r>
        <w:t>4. Crie casos válidos, inválidos e limítrofes; garanta idempotência.</w:t>
      </w:r>
    </w:p>
    <w:p>
      <w:pPr>
        <w:spacing w:after="60"/>
        <w:ind w:left="331" w:hanging="302"/>
      </w:pPr>
      <w:r>
        <w:t>5. Confirme que não altera valores de outras colunas e não gera dados inventados.</w:t>
      </w:r>
    </w:p>
    <w:p>
      <w:pPr>
        <w:pStyle w:val="Heading2"/>
      </w:pPr>
      <w:r>
        <w:t>14.3 “Quero adicionar um novo campo”</w:t>
      </w:r>
    </w:p>
    <w:p>
      <w:pPr>
        <w:spacing w:after="60"/>
        <w:ind w:left="331" w:hanging="302"/>
      </w:pPr>
      <w:r>
        <w:t>1. Confirme nome literal, tipo, tamanho, nulidade e restrições no DDL real.</w:t>
      </w:r>
    </w:p>
    <w:p>
      <w:pPr>
        <w:spacing w:after="60"/>
        <w:ind w:left="331" w:hanging="302"/>
      </w:pPr>
      <w:r>
        <w:t>2. Inclua o campo no schema apropriado, respeitando a ordem esperada.</w:t>
      </w:r>
    </w:p>
    <w:p>
      <w:pPr>
        <w:spacing w:after="60"/>
        <w:ind w:left="331" w:hanging="302"/>
      </w:pPr>
      <w:r>
        <w:t>3. Atualize a leitura/serialização (especialmente XLSX multiabas).</w:t>
      </w:r>
    </w:p>
    <w:p>
      <w:pPr>
        <w:spacing w:after="60"/>
        <w:ind w:left="331" w:hanging="302"/>
      </w:pPr>
      <w:r>
        <w:t>4. Se precisar de regra extra, implemente no validador e/ou normalizador.</w:t>
      </w:r>
    </w:p>
    <w:p>
      <w:pPr>
        <w:spacing w:after="60"/>
        <w:ind w:left="331" w:hanging="302"/>
      </w:pPr>
      <w:r>
        <w:t>5. Teste casos de campo ausente, vazio, válido e inválido, além de contrato com o front-end.</w:t>
      </w:r>
    </w:p>
    <w:p>
      <w:pPr>
        <w:pStyle w:val="Heading2"/>
      </w:pPr>
      <w:r>
        <w:t>14.4 “Recebi 500 ao analisar arquivo”</w:t>
      </w:r>
    </w:p>
    <w:p>
      <w:pPr>
        <w:spacing w:after="60"/>
        <w:ind w:left="331" w:hanging="302"/>
      </w:pPr>
      <w:r>
        <w:t>1. Verifique traceback do servidor e a função em que a exceção surgiu.</w:t>
      </w:r>
    </w:p>
    <w:p>
      <w:pPr>
        <w:spacing w:after="60"/>
        <w:ind w:left="331" w:hanging="302"/>
      </w:pPr>
      <w:r>
        <w:t>2. Se for TypeError em tinyint, investigue regras(...) e número de parâmetros.</w:t>
      </w:r>
    </w:p>
    <w:p>
      <w:pPr>
        <w:spacing w:after="60"/>
        <w:ind w:left="331" w:hanging="302"/>
      </w:pPr>
      <w:r>
        <w:t>3. Se for KeyError em decimal, compare precision/scale com precisao/escala.</w:t>
      </w:r>
    </w:p>
    <w:p>
      <w:pPr>
        <w:spacing w:after="60"/>
        <w:ind w:left="331" w:hanging="302"/>
      </w:pPr>
      <w:r>
        <w:t>4. Se for NameError, confira SCHEMA importado/qualificado.</w:t>
      </w:r>
    </w:p>
    <w:p>
      <w:pPr>
        <w:spacing w:after="60"/>
        <w:ind w:left="331" w:hanging="302"/>
      </w:pPr>
      <w:r>
        <w:t>5. Se for rota inexistente, procure implementação de /api/baixar; não é o mesmo endpoint /api/processar.</w:t>
      </w:r>
    </w:p>
    <w:p>
      <w:pPr>
        <w:spacing w:after="60"/>
        <w:ind w:left="331" w:hanging="302"/>
      </w:pPr>
      <w:r>
        <w:t>6. Diferencie erro de arquivo (400/413) de falha de programação (500).</w:t>
      </w:r>
    </w:p>
    <w:p>
      <w:pPr>
        <w:pStyle w:val="Heading1"/>
      </w:pPr>
      <w:r>
        <w:t>15. Glossário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Termo</w:t>
            </w:r>
          </w:p>
        </w:tc>
        <w:tc>
          <w:tcPr>
            <w:tcW w:type="dxa" w:w="4968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Definição prática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Schema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Mapa de como um campo deve ser (tipo, tamanho e validações).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DataFrame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Tabela em memória manipulada pelo Pandas.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Normalização / saneamento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Transformação segura de formato sem alterar a informação essencial.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Validação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Teste de conformidade de um valor com o contrato esperado.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Auditoria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Histórico rastreável do que mudou e por qual motivo.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DTO / contrato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Estrutura acordada de entrada/saída entre camadas.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Multipart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Formato HTTP para enviar arquivo + outros campos.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Blob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Objeto binário usado no download do navegador.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Base64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Representação textual de bytes; não é planilha e não criptografa.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Chunk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Lote limitado de registros processado por vez.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Idempotência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Rodar a mesma correção repetidamente não produz mudanças adicionais.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CORS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Política do navegador sobre origens autorizadas para chamar a API.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 HTTP 400/500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400: pedido inválido; 500: falha inesperada do servidor.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DDL</w:t>
            </w:r>
          </w:p>
        </w:tc>
        <w:tc>
          <w:tcPr>
            <w:tcW w:type="dxa" w:w="4968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Definição real das estruturas e restrições no banco de dados.</w:t>
            </w:r>
          </w:p>
        </w:tc>
      </w:tr>
    </w:tbl>
    <w:p>
      <w:pPr>
        <w:spacing w:after="0"/>
      </w:pPr>
    </w:p>
    <w:p>
      <w:pPr>
        <w:pStyle w:val="Heading1"/>
      </w:pPr>
      <w:r>
        <w:t>16. Resumo para consulta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Pergunta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Resposta curta</w:t>
            </w:r>
          </w:p>
        </w:tc>
        <w:tc>
          <w:tcPr>
            <w:tcW w:type="dxa" w:w="3312"/>
            <w:shd w:fill="DDE8F1"/>
            <w:tcMar>
              <w:top w:w="9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12304F"/>
                <w:sz w:val="16"/>
              </w:rPr>
              <w:t>Onde procurar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Quem recebe a planilha?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processar(arquivo), via FastAPI.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main.py / POST /api/processar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Quem atende a interface atual?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analisar(conteudo), importado; código não enviado.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app/dom_eliseu.py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Quem lê CSV/XLSX genérico?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ler_tabela.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 genérico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Quem normaliza valores?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limpar_campo.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 / normalização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Quem decide as regras de cada campo?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SCHEMA e UF_VALIDAS.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app/schemas/imovel_schemas.py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Quem valida uma célula?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valida_valor.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app/validators/validador.py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Quem orquestra CSV genérico?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processar_dados.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 genérico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Quem processa CSV em partes?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validar_csv.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rotina CLI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Quem exibe mensagens?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tabela(), analisar.onclick.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pagina_web.html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Quem dispara XLSX para download?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baixar.onclick; backend não mostrado.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HTML / POST /api/baixar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Qual prioridade de correção?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tinyint, decimal, regex, reader, contratos de API.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Seção 11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Como evoluir sem regressão?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Corrigir chaves; extrair adaptadores; formalizar DTOs; testar.</w:t>
            </w:r>
          </w:p>
        </w:tc>
        <w:tc>
          <w:tcPr>
            <w:tcW w:type="dxa" w:w="3312"/>
            <w:tcMar>
              <w:top w:w="90" w:type="dxa"/>
              <w:start w:w="105" w:type="dxa"/>
              <w:bottom w:w="80" w:type="dxa"/>
              <w:end w:w="105" w:type="dxa"/>
            </w:tcMar>
            <w:shd w:fill="F6F9FB"/>
            <w:vAlign w:val="center"/>
          </w:tcPr>
          <w:p>
            <w:pPr>
              <w:spacing w:after="0"/>
            </w:pPr>
            <w:r>
              <w:rPr>
                <w:sz w:val="16"/>
              </w:rPr>
              <w:t>Seções 12–14</w:t>
            </w:r>
          </w:p>
        </w:tc>
      </w:tr>
    </w:tbl>
    <w:p>
      <w:pPr>
        <w:spacing w:after="0"/>
      </w:pPr>
    </w:p>
    <w:p>
      <w:pPr>
        <w:pStyle w:val="Heading1"/>
      </w:pPr>
      <w:r>
        <w:t>Notas finais sobre a abrangência</w:t>
      </w:r>
    </w:p>
    <w:p>
      <w:r>
        <w:t>Este guia descreve as funções e regras efetivamente apresentadas no material compartilhado e utiliza exemplos propostos claramente identificados. Não inclui a implementação interna de app.dom_eliseu.analisar, as regras reais de cada uma das seis abas, o endpoint /api/baixar ou o conteúdo de outros módulos não apresentados. Para concluir a documentação de ponta a ponta, esses códigos precisarão ser incorporados quando disponíveis.</w:t>
      </w:r>
    </w:p>
    <w:p>
      <w:r>
        <w:t>Referências internas da análise: (1) código Python compartilhado de serviço/schema/API; (2) script de validador CSV; (3) HTML/JavaScript de interface Dom Eliseu. A documentação não depende de consulta externa.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07E8C"/>
        <w:sz w:val="16"/>
      </w:rPr>
      <w:t xml:space="preserve">Guia técnico de manutenção   •   21/10/2026   •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B7079"/>
      </w:rPr>
      <w:t>PSCS  /  LABORATÓRIO DE SANEAMENTO  /  MANTIS 29943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ptos" w:hAnsi="Aptos"/>
      <w:color w:val="2D36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B9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B70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230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707E8C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nctionHeading">
    <w:name w:val="Function Heading"/>
    <w:basedOn w:val="Heading3"/>
    <w:pPr>
      <w:spacing w:before="220" w:after="80"/>
    </w:pPr>
    <w:rPr>
      <w:color w:val="155B93"/>
      <w:sz w:val="20"/>
    </w:rPr>
  </w:style>
  <w:style w:type="paragraph" w:customStyle="1" w:styleId="CodeExemplo">
    <w:name w:val="Code Exemplo"/>
    <w:basedOn w:val="Normal"/>
    <w:pPr>
      <w:spacing w:before="60" w:after="180"/>
      <w:ind w:lef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técnico de manutenção — Mantis 29943 Plano Diretor</dc:title>
  <dc:subject>Documentação técnica de arquitetura, funções e evolução</dc:subject>
  <dc:creator>Documentação técnica</dc:creator>
  <cp:keywords>FastAPI, Python, Java, Pandas, XLSX, CSV, Mantis 29943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