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PROJETO SINBIOSE RECIFRES BRASILEIROS NO ANTROPOCENO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4"/>
          <w:szCs w:val="24"/>
          <w:lang w:val="pt-BR"/>
        </w:rPr>
        <w:t>Arquivo de metadados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Conteúdo: Arquivo descrevendo os dados atualizados da planilha original “census_br.csv”, enviada por Sérgio Floeter para André Luza em 11/04/2020.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Nome do arquivo atualizado: “UpdatedData_RMorais_et_al_2017.csv”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Data da atualização final: 22/04/2020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Atualizado por: André Luís Luza (Pós-Doc do Projeto; </w:t>
      </w:r>
      <w:hyperlink r:id="rId2">
        <w:r>
          <w:rPr>
            <w:rStyle w:val="LinkdaInternet"/>
            <w:rFonts w:cs="Calibri Light" w:ascii="Calibri Light" w:hAnsi="Calibri Light" w:asciiTheme="majorHAnsi" w:cstheme="majorHAnsi" w:hAnsiTheme="majorHAnsi"/>
            <w:sz w:val="24"/>
            <w:szCs w:val="24"/>
            <w:lang w:val="pt-BR"/>
          </w:rPr>
          <w:t>luza.andre@gmail.com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)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i/>
          <w:i/>
          <w:iCs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4"/>
          <w:szCs w:val="24"/>
          <w:lang w:val="pt-BR"/>
        </w:rPr>
        <w:t>Descrição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Este arquivo visa caracterizar os dados de peixes recifais utilizados por R. Morais em seu artigo de 2017, publicado no periódico </w:t>
      </w:r>
      <w:r>
        <w:rPr>
          <w:rFonts w:cs="Calibri Light" w:ascii="Calibri Light" w:hAnsi="Calibri Light" w:asciiTheme="majorHAnsi" w:cstheme="majorHAnsi" w:hAnsiTheme="majorHAnsi"/>
          <w:i/>
          <w:iCs/>
          <w:sz w:val="24"/>
          <w:szCs w:val="24"/>
          <w:lang w:val="pt-BR"/>
        </w:rPr>
        <w:t>Journal of Fish Biology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, e apontar atualizações que se fizeram necessárias para padronizar o formato dos dados. Este arquivo e a planilha atualizada não são definitivos, já que estão sujeitos a correções no futuro. Entretanto, eles contêm o formato e informação minimamente necessária para a utilização dos dados de modo independente dos autores originais do artigo. Em futuro próximo, estes dados estarão disponíveis em um formato adequado para publicação, e certamente mais amigável a qualquer usuário. 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i/>
          <w:i/>
          <w:iCs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4"/>
          <w:szCs w:val="24"/>
          <w:lang w:val="pt-BR"/>
        </w:rPr>
        <w:t>Modificações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As datas da coleta de dados disponível na planilha original (coluna “date”) estavam em um formato inconsistente (e.g., 14/04, 14-abr, 14-04). Padronizei para o formato mais utilizado “YYYY-mm-dd” (e.g., 2020-04-14). Às datas da planilha original foi dado o nome “verbatimDate”, e às datas padronizadas “eventDate”.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Na coluna original “date” haviam datas com somente o ano de coleta. Para acomodar este formato, adicionei uma coluna chamada “eventYear” com as datas no formato “YYYY”. Ao ano da planilha original (coluna “year”) foi dado o nome “verbatimYear”.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Existiam algumas datas coluna original “date” sem o dia de coleta de dados. Para acomodar este formato, incluí uma coluna chamada “eventMonth” para acomodar a data no formato “YYYY-mm”. 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Na planilha original existe uma coluna chamada “code” contendo a abreviação do nome científico das espécies. Para obter o nome científico das espécies, utilizei uma planilha chamada “Brazil_UVCs_2018_11_21.csv”, enviada por Juan Quimbayo no dia 16/04/2020. Consultei o próprio Juan para corrigir o nome científico das espécies cuja abreviação não correspondeu a nenhuma espécie da planilha “Brazil_UVCs_2018_11_21.csv”. Escreva para o e-mail </w:t>
      </w:r>
      <w:hyperlink r:id="rId3">
        <w:r>
          <w:rPr>
            <w:rStyle w:val="LinkdaInternet"/>
            <w:rFonts w:cs="Calibri Light" w:ascii="Calibri Light" w:hAnsi="Calibri Light" w:asciiTheme="majorHAnsi" w:cstheme="majorHAnsi" w:hAnsiTheme="majorHAnsi"/>
            <w:sz w:val="24"/>
            <w:szCs w:val="24"/>
            <w:lang w:val="pt-BR"/>
          </w:rPr>
          <w:t>luza.andre@gmail.com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 caso queira acessar esta planilha de conferimento. Criei uma coluna chamada “ScientificName” para acomodar o nome científico das espécies.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Na planilha original, existiam duas colunas descrevendo atributos funcionais das espécies (“diet_2012” e “func_gr”) com abreviações. Para obter o nome completo das dietas, consultei o Juan Quimbayo durante uma reunião realizada no dia 16/04/2020. Para obter o nome completo dos grupos funcionais, acessei a tabela S2 do material suplementar de Morais et al. 2017 (J Fish Biology). Às colunas originais “diet_2012” e “func_gr” foram dados os nomes de “verbatimDiet_2012” e ”verbatimFuncGrAbbreviation”. Na planilha atualizada, as colunas com o nome completo das dietas e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grupos funcionais têm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 os nomes “Diet” e “FunctionalGroup”.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Abaixo, apresento o Quadro 1 explicando brevemente o que significa cada descritor da planilha “UpdatedData_RMorais_et_al_2017.csv”, e se o descritor foi ou não modificado em relação a planilha “census_br.csv”.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Por favor, qualquer erro que o usuário observe deve ser reportado a AL Luza através do e-mail </w:t>
      </w:r>
      <w:hyperlink r:id="rId4">
        <w:r>
          <w:rPr>
            <w:rStyle w:val="LinkdaInternet"/>
            <w:rFonts w:cs="Calibri Light" w:ascii="Calibri Light" w:hAnsi="Calibri Light" w:asciiTheme="majorHAnsi" w:cstheme="majorHAnsi" w:hAnsiTheme="majorHAnsi"/>
            <w:sz w:val="24"/>
            <w:szCs w:val="24"/>
            <w:lang w:val="pt-BR"/>
          </w:rPr>
          <w:t>luza.andre@gmail.com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sectPr>
          <w:headerReference w:type="default" r:id="rId5"/>
          <w:type w:val="nextPage"/>
          <w:pgSz w:w="12240" w:h="15840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pt-BR"/>
        </w:rPr>
        <w:t xml:space="preserve">Quadro 1: Descritores dos dados da planilha “UpdatedData_RMorais_et_al_2017.csv”, que contém dados de peixes registrados por 35 observadores diferentes em expedições a recifes das regiões das ilhas oceânicas, nordeste, e sudeste, em 20 localidades diferentes, 134 sítios diferentes, e em diferentes anos (2001-2015). Modificado*: se o descritor foi modificado em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pt-BR"/>
        </w:rPr>
        <w:t>relação a planilha original "census_br.csv".</w:t>
      </w:r>
    </w:p>
    <w:tbl>
      <w:tblPr>
        <w:tblW w:w="128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5"/>
        <w:gridCol w:w="7890"/>
        <w:gridCol w:w="1706"/>
      </w:tblGrid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Descritor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Modificado*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egion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Região de estudo. Níveis: ocl_isl, ocean islands; se_reefs, southeastern reefs, ne_reefs, northestearn reefs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ocality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Localidade dentro da região de estudo.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20 níveis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ite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Sitio amostrado dentro da localidade.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134 níveis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ransect_id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Identidade da transecção amostrada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bserver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Identidade do observador de uma dada transecção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on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Longitude (em graus decimais)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Latitude (em graus decimais)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verbatimDate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Data original de coleta de dados, apresentada no arquivo "census_br.csv"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verbatimYear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Ano original de coleta de dados, apresentado no arquivo "census_br.csv"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Depth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Profundidade da transecção, em metros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Complexity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Categorias de complexidade do ambiente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bs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Observação relacionada ao registro da espécie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amily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Família da espécie registrada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ode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Abreviação de espécie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ScientificName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Nome científico criado com base na planilha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pt-BR"/>
              </w:rPr>
              <w:t>“Brazil_UVCs_2018_11_21.csv”, fornecida por Juan Quimbayo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verbatimDiet_2012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Abreviação original das categorias de dieta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Diet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Nomes completos das dietas, fornecidos por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pt-BR"/>
              </w:rPr>
              <w:t>Juan Quimbayo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verbatimFuncGrAbbreviation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Abreviação original dos grupos funcionais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FunctionalGroup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Nomes completos dos grupos funcionais, obtidos da Tabela S2 do material suplementar do artigo de Morais et al. 2017 (Journal of Fish Biology).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Tamanho da espécie, em centímetros,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definida pelo observador ao longo da transecção.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SizeClass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Classe de tamanho da espécie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de acordo com a observação na transecção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IndCounting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Número de indivíduos contados. Cada classe de tamanho vai ter uma contagem diferente.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Biomass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Biomassa da espécie em gramas, obtida através da fórmula: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cstheme="majorHAnsi" w:ascii="Calibri Light" w:hAnsi="Calibri Light"/>
                <w:color w:val="000000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/>
              </m:sSup>
            </m:oMath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cstheme="majorHAnsi" w:ascii="Calibri Light" w:hAnsi="Calibri Light"/>
                <w:color w:val="000000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Onde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 é o tamanho da espécie, e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i/>
                <w:iCs/>
                <w:color w:val="000000"/>
                <w:sz w:val="24"/>
                <w:szCs w:val="24"/>
                <w:lang w:val="pt-BR"/>
              </w:rPr>
              <w:t xml:space="preserve">a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e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i/>
                <w:iCs/>
                <w:color w:val="000000"/>
                <w:sz w:val="24"/>
                <w:szCs w:val="24"/>
                <w:lang w:val="pt-BR"/>
              </w:rPr>
              <w:t xml:space="preserve">b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são constantes específicas de cada espécie, obtidas na plataforma FishBase.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cstheme="majorHAnsi" w:ascii="Calibri Light" w:hAnsi="Calibri Light"/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Não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eventDate</w:t>
            </w:r>
          </w:p>
        </w:tc>
        <w:tc>
          <w:tcPr>
            <w:tcW w:w="7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Data de coleta de dados modificada para o formato “YYYY-mm-dd”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eventMonth</w:t>
            </w:r>
          </w:p>
        </w:tc>
        <w:tc>
          <w:tcPr>
            <w:tcW w:w="7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Mes de coleta de dados criado no formato “YYYY-mm”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eventYear</w:t>
            </w:r>
          </w:p>
        </w:tc>
        <w:tc>
          <w:tcPr>
            <w:tcW w:w="7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Ano de coleta de dados modificado para o formato “YYYY”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/>
              <w:t>eventDepth</w:t>
            </w:r>
          </w:p>
        </w:tc>
        <w:tc>
          <w:tcPr>
            <w:tcW w:w="7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 xml:space="preserve">Profundidade da transecção,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discretizada de modo que de 0-7 metros é raso, e acima de 8 metros é fundo.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/>
              <w:t>Sim</w:t>
            </w:r>
          </w:p>
        </w:tc>
      </w:tr>
      <w:tr>
        <w:trPr>
          <w:trHeight w:val="392" w:hRule="atLeast"/>
        </w:trPr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eventID</w:t>
            </w:r>
          </w:p>
        </w:tc>
        <w:tc>
          <w:tcPr>
            <w:tcW w:w="7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Identificação única para o evento amostral. A identificação resulta da combinação de "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R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egion", "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L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ocality", "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eventDepth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", e "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eventYear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pt-BR"/>
              </w:rPr>
              <w:t>".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Sim</w:t>
            </w:r>
          </w:p>
        </w:tc>
      </w:tr>
    </w:tbl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>
          <w:rFonts w:cs="Calibri Light" w:cstheme="majorHAnsi" w:ascii="Calibri Light" w:hAnsi="Calibri Light"/>
          <w:sz w:val="24"/>
          <w:szCs w:val="24"/>
          <w:lang w:val="pt-BR"/>
        </w:rPr>
      </w:r>
    </w:p>
    <w:p>
      <w:pPr>
        <w:pStyle w:val="Normal"/>
        <w:spacing w:lineRule="auto" w:line="360" w:before="0" w:after="160"/>
        <w:rPr>
          <w:rFonts w:ascii="Calibri Light" w:hAnsi="Calibri Light" w:cs="Calibri Light" w:asciiTheme="majorHAnsi" w:cstheme="majorHAnsi" w:hAnsiTheme="majorHAnsi"/>
          <w:sz w:val="24"/>
          <w:szCs w:val="24"/>
          <w:lang w:val="pt-BR"/>
        </w:rPr>
      </w:pPr>
      <w:r>
        <w:rPr/>
      </w:r>
    </w:p>
    <w:sectPr>
      <w:headerReference w:type="default" r:id="rId6"/>
      <w:type w:val="nextPage"/>
      <w:pgSz w:orient="landscape" w:w="15840" w:h="12240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410835" cy="504825"/>
          <wp:effectExtent l="0" t="0" r="0" b="0"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104" t="38952" r="13953" b="49286"/>
                  <a:stretch>
                    <a:fillRect/>
                  </a:stretch>
                </pic:blipFill>
                <pic:spPr bwMode="auto">
                  <a:xfrm>
                    <a:off x="0" y="0"/>
                    <a:ext cx="541083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410835" cy="504825"/>
          <wp:effectExtent l="0" t="0" r="0" b="0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104" t="38952" r="13953" b="49286"/>
                  <a:stretch>
                    <a:fillRect/>
                  </a:stretch>
                </pic:blipFill>
                <pic:spPr bwMode="auto">
                  <a:xfrm>
                    <a:off x="0" y="0"/>
                    <a:ext cx="541083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9630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9630a"/>
    <w:rPr/>
  </w:style>
  <w:style w:type="character" w:styleId="LinkdaInternet">
    <w:name w:val="Link da Internet"/>
    <w:basedOn w:val="DefaultParagraphFont"/>
    <w:uiPriority w:val="99"/>
    <w:unhideWhenUsed/>
    <w:rsid w:val="00421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115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ed5acd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9630a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9630a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za.andre@gmail.com" TargetMode="External"/><Relationship Id="rId3" Type="http://schemas.openxmlformats.org/officeDocument/2006/relationships/hyperlink" Target="mailto:luza.andre@gmail.com" TargetMode="External"/><Relationship Id="rId4" Type="http://schemas.openxmlformats.org/officeDocument/2006/relationships/hyperlink" Target="mailto:luza.andre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LibreOffice/6.4.3.2$Windows_X86_64 LibreOffice_project/747b5d0ebf89f41c860ec2a39efd7cb15b54f2d8</Application>
  <Pages>5</Pages>
  <Words>865</Words>
  <Characters>5203</Characters>
  <CharactersWithSpaces>5965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2020-04-22T16:00:00Z</dcterms:created>
  <dc:creator>André Luís Luza</dc:creator>
  <dc:description/>
  <dc:language>en-US</dc:language>
  <cp:lastModifiedBy/>
  <dcterms:modified xsi:type="dcterms:W3CDTF">2020-05-21T17:17:28Z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