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8B36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41378E">
        <w:rPr>
          <w:rFonts w:cstheme="minorHAnsi"/>
          <w:color w:val="222222"/>
          <w:highlight w:val="lightGray"/>
          <w:shd w:val="clear" w:color="auto" w:fill="FFFFFF"/>
          <w:lang w:val="en-US"/>
        </w:rPr>
        <w:t>Bossi</w:t>
      </w:r>
      <w:proofErr w:type="spellEnd"/>
      <w:r w:rsidRPr="0041378E">
        <w:rPr>
          <w:rFonts w:cstheme="minorHAnsi"/>
          <w:color w:val="222222"/>
          <w:highlight w:val="lightGray"/>
          <w:shd w:val="clear" w:color="auto" w:fill="FFFFFF"/>
          <w:lang w:val="en-US"/>
        </w:rPr>
        <w:t>, M. A. S., Migliorini, R. P., Santos, T. G., &amp; Kasper, C. B. (2019). Comparative trophic ecology of two sympatric canids in the Brazilian Pampa. </w:t>
      </w:r>
      <w:r w:rsidRPr="0041378E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Journal of Zoology</w:t>
      </w:r>
      <w:r w:rsidRPr="0041378E">
        <w:rPr>
          <w:rFonts w:cstheme="minorHAnsi"/>
          <w:color w:val="222222"/>
          <w:highlight w:val="lightGray"/>
          <w:shd w:val="clear" w:color="auto" w:fill="FFFFFF"/>
          <w:lang w:val="en-US"/>
        </w:rPr>
        <w:t>, </w:t>
      </w:r>
      <w:r w:rsidRPr="0041378E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307</w:t>
      </w:r>
      <w:r w:rsidRPr="0041378E">
        <w:rPr>
          <w:rFonts w:cstheme="minorHAnsi"/>
          <w:color w:val="222222"/>
          <w:highlight w:val="lightGray"/>
          <w:shd w:val="clear" w:color="auto" w:fill="FFFFFF"/>
          <w:lang w:val="en-US"/>
        </w:rPr>
        <w:t>(3), 215-</w:t>
      </w:r>
      <w:commentRangeStart w:id="0"/>
      <w:r w:rsidRPr="0041378E">
        <w:rPr>
          <w:rFonts w:cstheme="minorHAnsi"/>
          <w:color w:val="222222"/>
          <w:highlight w:val="lightGray"/>
          <w:shd w:val="clear" w:color="auto" w:fill="FFFFFF"/>
          <w:lang w:val="en-US"/>
        </w:rPr>
        <w:t>222</w:t>
      </w:r>
      <w:commentRangeEnd w:id="0"/>
      <w:r w:rsidR="0041378E">
        <w:rPr>
          <w:rStyle w:val="Refdecomentrio"/>
        </w:rPr>
        <w:commentReference w:id="0"/>
      </w:r>
      <w:r w:rsidRPr="0041378E">
        <w:rPr>
          <w:rFonts w:cstheme="minorHAnsi"/>
          <w:color w:val="222222"/>
          <w:highlight w:val="lightGray"/>
          <w:shd w:val="clear" w:color="auto" w:fill="FFFFFF"/>
          <w:lang w:val="en-US"/>
        </w:rPr>
        <w:t>.</w:t>
      </w:r>
    </w:p>
    <w:p w14:paraId="2EFB4E11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>Dall'Agnol</w:t>
      </w:r>
      <w:proofErr w:type="spellEnd"/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B., Souza, U. A., </w:t>
      </w:r>
      <w:proofErr w:type="spellStart"/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>Weck</w:t>
      </w:r>
      <w:proofErr w:type="spellEnd"/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B., Trigo, T. C., Jardim, M. M. A., Costa, F. B., ... &amp; Reck, J. (2018). Rickettsia </w:t>
      </w:r>
      <w:proofErr w:type="spellStart"/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>parkeri</w:t>
      </w:r>
      <w:proofErr w:type="spellEnd"/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in free‐ranging wild canids from Brazilian Pampa. </w:t>
      </w:r>
      <w:r w:rsidRPr="00782233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Transboundary and emerging diseases</w:t>
      </w:r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>, </w:t>
      </w:r>
      <w:r w:rsidRPr="00782233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65</w:t>
      </w:r>
      <w:r w:rsidRPr="00782233">
        <w:rPr>
          <w:rFonts w:cstheme="minorHAnsi"/>
          <w:color w:val="222222"/>
          <w:highlight w:val="lightGray"/>
          <w:shd w:val="clear" w:color="auto" w:fill="FFFFFF"/>
          <w:lang w:val="en-US"/>
        </w:rPr>
        <w:t>(2), e224-e230.</w:t>
      </w:r>
    </w:p>
    <w:p w14:paraId="79EEA588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commentRangeStart w:id="1"/>
      <w:r w:rsidRPr="00FF66CF">
        <w:rPr>
          <w:rFonts w:cstheme="minorHAnsi"/>
          <w:color w:val="222222"/>
          <w:shd w:val="clear" w:color="auto" w:fill="FFFFFF"/>
          <w:lang w:val="en-US"/>
        </w:rPr>
        <w:t>D</w:t>
      </w:r>
      <w:r>
        <w:rPr>
          <w:rFonts w:cstheme="minorHAnsi"/>
          <w:color w:val="222222"/>
          <w:shd w:val="clear" w:color="auto" w:fill="FFFFFF"/>
          <w:lang w:val="en-US"/>
        </w:rPr>
        <w:t>os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S</w:t>
      </w:r>
      <w:r>
        <w:rPr>
          <w:rFonts w:cstheme="minorHAnsi"/>
          <w:color w:val="222222"/>
          <w:shd w:val="clear" w:color="auto" w:fill="FFFFFF"/>
          <w:lang w:val="en-US"/>
        </w:rPr>
        <w:t>antos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r>
        <w:rPr>
          <w:rFonts w:cstheme="minorHAnsi"/>
          <w:color w:val="222222"/>
          <w:shd w:val="clear" w:color="auto" w:fill="FFFFFF"/>
          <w:lang w:val="en-US"/>
        </w:rPr>
        <w:t>d</w:t>
      </w:r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e FM; </w:t>
      </w:r>
      <w:r>
        <w:rPr>
          <w:rFonts w:cstheme="minorHAnsi"/>
          <w:color w:val="222222"/>
          <w:shd w:val="clear" w:color="auto" w:fill="FFFFFF"/>
          <w:lang w:val="en-US"/>
        </w:rPr>
        <w:t>Hartz</w:t>
      </w:r>
      <w:r w:rsidRPr="00FF66CF">
        <w:rPr>
          <w:rFonts w:cstheme="minorHAnsi"/>
          <w:color w:val="222222"/>
          <w:shd w:val="clear" w:color="auto" w:fill="FFFFFF"/>
          <w:lang w:val="en-US"/>
        </w:rPr>
        <w:t>, S. M. The food habits of P</w:t>
      </w:r>
      <w:bookmarkStart w:id="2" w:name="_GoBack"/>
      <w:bookmarkEnd w:id="2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rocyon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cancrivorus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(Carnivora, Procyonidae) in the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Lami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Biological Reserve, Porto Alegre, Southern Brazil. 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Mammalia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 (Paris), v. 63, n. 4, p. 525-530, 1999.</w:t>
      </w:r>
      <w:commentRangeEnd w:id="1"/>
      <w:r w:rsidR="00EE3EC5">
        <w:rPr>
          <w:rStyle w:val="Refdecomentrio"/>
        </w:rPr>
        <w:commentReference w:id="1"/>
      </w:r>
    </w:p>
    <w:p w14:paraId="53515DEC" w14:textId="0AAB61F7" w:rsidR="00336D7D" w:rsidRPr="0041378E" w:rsidRDefault="009B3BCE" w:rsidP="00336D7D">
      <w:pPr>
        <w:jc w:val="both"/>
        <w:rPr>
          <w:rFonts w:cstheme="minorHAnsi"/>
          <w:color w:val="222222"/>
          <w:shd w:val="clear" w:color="auto" w:fill="FFFFFF"/>
        </w:rPr>
      </w:pPr>
      <w:commentRangeStart w:id="3"/>
      <w:proofErr w:type="spellStart"/>
      <w:r w:rsidRPr="00FF66CF">
        <w:rPr>
          <w:rFonts w:cstheme="minorHAnsi"/>
          <w:color w:val="222222"/>
          <w:shd w:val="clear" w:color="auto" w:fill="FFFFFF"/>
        </w:rPr>
        <w:t>Eizirik</w:t>
      </w:r>
      <w:proofErr w:type="spellEnd"/>
      <w:r w:rsidR="00336D7D" w:rsidRPr="00FF66CF">
        <w:rPr>
          <w:rFonts w:cstheme="minorHAnsi"/>
          <w:color w:val="222222"/>
          <w:shd w:val="clear" w:color="auto" w:fill="FFFFFF"/>
        </w:rPr>
        <w:t xml:space="preserve"> E.</w:t>
      </w:r>
      <w:r w:rsidR="00336D7D" w:rsidRPr="00FF66CF">
        <w:rPr>
          <w:rFonts w:cstheme="minorHAnsi"/>
          <w:color w:val="000000" w:themeColor="text1"/>
          <w:shd w:val="clear" w:color="auto" w:fill="FFFFFF"/>
        </w:rPr>
        <w:t xml:space="preserve"> ; </w:t>
      </w:r>
      <w:proofErr w:type="spellStart"/>
      <w:r w:rsidRPr="00FF66CF">
        <w:rPr>
          <w:rFonts w:cstheme="minorHAnsi"/>
          <w:color w:val="000000" w:themeColor="text1"/>
          <w:shd w:val="clear" w:color="auto" w:fill="FFFFFF"/>
        </w:rPr>
        <w:t>Indrusiak</w:t>
      </w:r>
      <w:proofErr w:type="spellEnd"/>
      <w:r w:rsidR="00336D7D" w:rsidRPr="00FF66CF">
        <w:rPr>
          <w:rFonts w:cstheme="minorHAnsi"/>
          <w:color w:val="000000" w:themeColor="text1"/>
          <w:shd w:val="clear" w:color="auto" w:fill="FFFFFF"/>
        </w:rPr>
        <w:t>, C. B. ; </w:t>
      </w:r>
      <w:r w:rsidRPr="00FF66CF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Trigo</w:t>
      </w:r>
      <w:r w:rsidR="00336D7D" w:rsidRPr="00FF66CF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, T. C.</w:t>
      </w:r>
      <w:r w:rsidR="00336D7D" w:rsidRPr="00FF66CF">
        <w:rPr>
          <w:rFonts w:cstheme="minorHAnsi"/>
          <w:color w:val="000000" w:themeColor="text1"/>
          <w:shd w:val="clear" w:color="auto" w:fill="FFFFFF"/>
        </w:rPr>
        <w:t xml:space="preserve"> ; </w:t>
      </w:r>
      <w:r w:rsidRPr="00FF66CF">
        <w:rPr>
          <w:rFonts w:cstheme="minorHAnsi"/>
          <w:color w:val="000000" w:themeColor="text1"/>
          <w:shd w:val="clear" w:color="auto" w:fill="FFFFFF"/>
        </w:rPr>
        <w:t>Sana</w:t>
      </w:r>
      <w:r w:rsidR="00336D7D" w:rsidRPr="00FF66CF">
        <w:rPr>
          <w:rFonts w:cstheme="minorHAnsi"/>
          <w:color w:val="000000" w:themeColor="text1"/>
          <w:shd w:val="clear" w:color="auto" w:fill="FFFFFF"/>
        </w:rPr>
        <w:t>, D. ; </w:t>
      </w:r>
      <w:proofErr w:type="spellStart"/>
      <w:r w:rsidR="00336D7D" w:rsidRPr="009B3BCE">
        <w:rPr>
          <w:rFonts w:cstheme="minorHAnsi"/>
        </w:rPr>
        <w:fldChar w:fldCharType="begin"/>
      </w:r>
      <w:r w:rsidR="00336D7D" w:rsidRPr="009B3BCE">
        <w:rPr>
          <w:rFonts w:cstheme="minorHAnsi"/>
        </w:rPr>
        <w:instrText xml:space="preserve"> HYPERLINK "http://lattes.cnpq.br/0570952759414086" \o "Clique para visualizar o currículo" \t "_blank" </w:instrText>
      </w:r>
      <w:r w:rsidR="00336D7D" w:rsidRPr="009B3BCE">
        <w:rPr>
          <w:rFonts w:cstheme="minorHAnsi"/>
        </w:rPr>
        <w:fldChar w:fldCharType="separate"/>
      </w:r>
      <w:r>
        <w:rPr>
          <w:rStyle w:val="Hyperlink"/>
          <w:rFonts w:cstheme="minorHAnsi"/>
          <w:color w:val="000000" w:themeColor="text1"/>
          <w:u w:val="none"/>
          <w:bdr w:val="none" w:sz="0" w:space="0" w:color="auto" w:frame="1"/>
          <w:shd w:val="clear" w:color="auto" w:fill="FFFFFF"/>
        </w:rPr>
        <w:t>M</w:t>
      </w:r>
      <w:r w:rsidRPr="009B3BCE">
        <w:rPr>
          <w:rStyle w:val="Hyperlink"/>
          <w:rFonts w:cstheme="minorHAnsi"/>
          <w:color w:val="000000" w:themeColor="text1"/>
          <w:u w:val="none"/>
          <w:bdr w:val="none" w:sz="0" w:space="0" w:color="auto" w:frame="1"/>
          <w:shd w:val="clear" w:color="auto" w:fill="FFFFFF"/>
        </w:rPr>
        <w:t>azim</w:t>
      </w:r>
      <w:proofErr w:type="spellEnd"/>
      <w:r w:rsidR="00336D7D" w:rsidRPr="009B3BCE">
        <w:rPr>
          <w:rStyle w:val="Hyperlink"/>
          <w:rFonts w:cstheme="minorHAnsi"/>
          <w:color w:val="000000" w:themeColor="text1"/>
          <w:u w:val="none"/>
          <w:bdr w:val="none" w:sz="0" w:space="0" w:color="auto" w:frame="1"/>
          <w:shd w:val="clear" w:color="auto" w:fill="FFFFFF"/>
        </w:rPr>
        <w:t>, F. D.</w:t>
      </w:r>
      <w:r w:rsidR="00336D7D" w:rsidRPr="009B3BCE">
        <w:rPr>
          <w:rFonts w:cstheme="minorHAnsi"/>
        </w:rPr>
        <w:fldChar w:fldCharType="end"/>
      </w:r>
      <w:r w:rsidR="00336D7D" w:rsidRPr="00FF66CF">
        <w:rPr>
          <w:rFonts w:cstheme="minorHAnsi"/>
          <w:color w:val="000000" w:themeColor="text1"/>
          <w:shd w:val="clear" w:color="auto" w:fill="FFFFFF"/>
        </w:rPr>
        <w:t> </w:t>
      </w:r>
      <w:r w:rsidR="00336D7D" w:rsidRPr="00FF66CF">
        <w:rPr>
          <w:rFonts w:cstheme="minorHAnsi"/>
          <w:color w:val="000000" w:themeColor="text1"/>
          <w:shd w:val="clear" w:color="auto" w:fill="FFFFFF"/>
          <w:lang w:val="en-US"/>
        </w:rPr>
        <w:t>; </w:t>
      </w:r>
      <w:hyperlink r:id="rId7" w:tgtFrame="_blank" w:tooltip="Clique para visualizar o currículo" w:history="1">
        <w:r w:rsidRPr="0041378E">
          <w:rPr>
            <w:rFonts w:cstheme="minorHAnsi"/>
            <w:lang w:val="en-US"/>
          </w:rPr>
          <w:t>Freitas</w:t>
        </w:r>
        <w:r w:rsidR="00336D7D" w:rsidRPr="009B3BCE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  <w:lang w:val="en-US"/>
          </w:rPr>
          <w:t>, T. R. O</w:t>
        </w:r>
        <w:r w:rsidR="00336D7D" w:rsidRPr="00FF66CF">
          <w:rPr>
            <w:rStyle w:val="Hyperlink"/>
            <w:rFonts w:cstheme="minorHAnsi"/>
            <w:color w:val="000000" w:themeColor="text1"/>
            <w:bdr w:val="none" w:sz="0" w:space="0" w:color="auto" w:frame="1"/>
            <w:shd w:val="clear" w:color="auto" w:fill="FFFFFF"/>
            <w:lang w:val="en-US"/>
          </w:rPr>
          <w:t>.</w:t>
        </w:r>
      </w:hyperlink>
      <w:r w:rsidR="00336D7D" w:rsidRPr="00FF66CF">
        <w:rPr>
          <w:rFonts w:cstheme="minorHAnsi"/>
          <w:color w:val="000000" w:themeColor="text1"/>
          <w:shd w:val="clear" w:color="auto" w:fill="FFFFFF"/>
          <w:lang w:val="en-US"/>
        </w:rPr>
        <w:t xml:space="preserve"> Refined mapping and characterization of the geographic contact zone between Oncilla and Geoffroy's cat in southern Brazil. </w:t>
      </w:r>
      <w:proofErr w:type="spellStart"/>
      <w:r w:rsidR="00336D7D" w:rsidRPr="0041378E">
        <w:rPr>
          <w:rFonts w:cstheme="minorHAnsi"/>
          <w:color w:val="000000" w:themeColor="text1"/>
          <w:shd w:val="clear" w:color="auto" w:fill="FFFFFF"/>
        </w:rPr>
        <w:t>Cat</w:t>
      </w:r>
      <w:proofErr w:type="spellEnd"/>
      <w:r w:rsidR="00336D7D" w:rsidRPr="0041378E">
        <w:rPr>
          <w:rFonts w:cstheme="minorHAnsi"/>
          <w:color w:val="000000" w:themeColor="text1"/>
          <w:shd w:val="clear" w:color="auto" w:fill="FFFFFF"/>
        </w:rPr>
        <w:t xml:space="preserve"> News (</w:t>
      </w:r>
      <w:proofErr w:type="spellStart"/>
      <w:r w:rsidR="00336D7D" w:rsidRPr="0041378E">
        <w:rPr>
          <w:rFonts w:cstheme="minorHAnsi"/>
          <w:color w:val="000000" w:themeColor="text1"/>
          <w:shd w:val="clear" w:color="auto" w:fill="FFFFFF"/>
        </w:rPr>
        <w:t>Bougy</w:t>
      </w:r>
      <w:proofErr w:type="spellEnd"/>
      <w:r w:rsidR="00336D7D" w:rsidRPr="0041378E">
        <w:rPr>
          <w:rFonts w:cstheme="minorHAnsi"/>
          <w:color w:val="000000" w:themeColor="text1"/>
          <w:shd w:val="clear" w:color="auto" w:fill="FFFFFF"/>
        </w:rPr>
        <w:t>), v. 45, p. 8-11, 2006.</w:t>
      </w:r>
      <w:commentRangeEnd w:id="3"/>
      <w:r w:rsidR="00EE3EC5">
        <w:rPr>
          <w:rStyle w:val="Refdecomentrio"/>
        </w:rPr>
        <w:commentReference w:id="3"/>
      </w:r>
    </w:p>
    <w:p w14:paraId="738D08F6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ED1974">
        <w:rPr>
          <w:rFonts w:cstheme="minorHAnsi"/>
          <w:color w:val="222222"/>
          <w:highlight w:val="lightGray"/>
          <w:shd w:val="clear" w:color="auto" w:fill="FFFFFF"/>
        </w:rPr>
        <w:t>Linck</w:t>
      </w:r>
      <w:proofErr w:type="spellEnd"/>
      <w:r w:rsidRPr="00ED1974">
        <w:rPr>
          <w:rFonts w:cstheme="minorHAnsi"/>
          <w:color w:val="222222"/>
          <w:highlight w:val="lightGray"/>
          <w:shd w:val="clear" w:color="auto" w:fill="FFFFFF"/>
        </w:rPr>
        <w:t xml:space="preserve">, P., </w:t>
      </w:r>
      <w:proofErr w:type="spellStart"/>
      <w:r w:rsidRPr="00ED1974">
        <w:rPr>
          <w:rFonts w:cstheme="minorHAnsi"/>
          <w:color w:val="222222"/>
          <w:highlight w:val="lightGray"/>
          <w:shd w:val="clear" w:color="auto" w:fill="FFFFFF"/>
        </w:rPr>
        <w:t>Tirelli</w:t>
      </w:r>
      <w:proofErr w:type="spellEnd"/>
      <w:r w:rsidRPr="00ED1974">
        <w:rPr>
          <w:rFonts w:cstheme="minorHAnsi"/>
          <w:color w:val="222222"/>
          <w:highlight w:val="lightGray"/>
          <w:shd w:val="clear" w:color="auto" w:fill="FFFFFF"/>
        </w:rPr>
        <w:t xml:space="preserve">, F. P., Bastos, M. C., Fonseca, A. N., Cardoso, L. F., &amp; Trigo, T. C. (2021). </w:t>
      </w:r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Daily activity patterns and occurrence of </w:t>
      </w:r>
      <w:proofErr w:type="spellStart"/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>Leopardus</w:t>
      </w:r>
      <w:proofErr w:type="spellEnd"/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>guttulus</w:t>
      </w:r>
      <w:proofErr w:type="spellEnd"/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(Carnivora, Felidae) in </w:t>
      </w:r>
      <w:proofErr w:type="spellStart"/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>Lami</w:t>
      </w:r>
      <w:proofErr w:type="spellEnd"/>
      <w:r w:rsidRPr="00ED197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Biological Reserve, southern Brazil. </w:t>
      </w:r>
      <w:proofErr w:type="spellStart"/>
      <w:r w:rsidRPr="00ED1974">
        <w:rPr>
          <w:rFonts w:cstheme="minorHAnsi"/>
          <w:i/>
          <w:iCs/>
          <w:color w:val="222222"/>
          <w:highlight w:val="lightGray"/>
          <w:shd w:val="clear" w:color="auto" w:fill="FFFFFF"/>
        </w:rPr>
        <w:t>Iheringia</w:t>
      </w:r>
      <w:proofErr w:type="spellEnd"/>
      <w:r w:rsidRPr="00ED1974">
        <w:rPr>
          <w:rFonts w:cstheme="minorHAnsi"/>
          <w:i/>
          <w:iCs/>
          <w:color w:val="222222"/>
          <w:highlight w:val="lightGray"/>
          <w:shd w:val="clear" w:color="auto" w:fill="FFFFFF"/>
        </w:rPr>
        <w:t>. Série Zoologia</w:t>
      </w:r>
      <w:r w:rsidRPr="00ED1974">
        <w:rPr>
          <w:rFonts w:cstheme="minorHAnsi"/>
          <w:color w:val="222222"/>
          <w:highlight w:val="lightGray"/>
          <w:shd w:val="clear" w:color="auto" w:fill="FFFFFF"/>
        </w:rPr>
        <w:t>, </w:t>
      </w:r>
      <w:r w:rsidRPr="00ED1974">
        <w:rPr>
          <w:rFonts w:cstheme="minorHAnsi"/>
          <w:i/>
          <w:iCs/>
          <w:color w:val="222222"/>
          <w:highlight w:val="lightGray"/>
          <w:shd w:val="clear" w:color="auto" w:fill="FFFFFF"/>
        </w:rPr>
        <w:t>111</w:t>
      </w:r>
      <w:r w:rsidRPr="00ED1974">
        <w:rPr>
          <w:rFonts w:cstheme="minorHAnsi"/>
          <w:color w:val="222222"/>
          <w:highlight w:val="lightGray"/>
          <w:shd w:val="clear" w:color="auto" w:fill="FFFFFF"/>
        </w:rPr>
        <w:t>.</w:t>
      </w:r>
    </w:p>
    <w:p w14:paraId="049DCA98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commentRangeStart w:id="4"/>
      <w:r w:rsidRPr="00FF66CF">
        <w:rPr>
          <w:rFonts w:cstheme="minorHAnsi"/>
          <w:color w:val="222222"/>
          <w:shd w:val="clear" w:color="auto" w:fill="FFFFFF"/>
        </w:rPr>
        <w:t xml:space="preserve">Padilha, T. C.,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Zitelli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L. C., Webster, A., </w:t>
      </w:r>
      <w:proofErr w:type="spellStart"/>
      <w:r w:rsidRPr="00FF66CF">
        <w:rPr>
          <w:rFonts w:cstheme="minorHAnsi"/>
          <w:color w:val="222222"/>
          <w:shd w:val="clear" w:color="auto" w:fill="FFFFFF"/>
        </w:rPr>
        <w:t>Dall'Agnol</w:t>
      </w:r>
      <w:proofErr w:type="spellEnd"/>
      <w:r w:rsidRPr="00FF66CF">
        <w:rPr>
          <w:rFonts w:cstheme="minorHAnsi"/>
          <w:color w:val="222222"/>
          <w:shd w:val="clear" w:color="auto" w:fill="FFFFFF"/>
        </w:rPr>
        <w:t xml:space="preserve">, B., da Rosa, V. B., Souza, U., ... </w:t>
      </w:r>
      <w:r w:rsidRPr="00FF66CF">
        <w:rPr>
          <w:rFonts w:cstheme="minorHAnsi"/>
          <w:color w:val="222222"/>
          <w:shd w:val="clear" w:color="auto" w:fill="FFFFFF"/>
          <w:lang w:val="en-US"/>
        </w:rPr>
        <w:t>&amp; Reck, J. (2021). Serosurvey of antibodies against zoonotic pathogens in free-ranging wild canids (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Cerdocyon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thous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and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Lycalopex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FF66CF">
        <w:rPr>
          <w:rFonts w:cstheme="minorHAnsi"/>
          <w:color w:val="222222"/>
          <w:shd w:val="clear" w:color="auto" w:fill="FFFFFF"/>
          <w:lang w:val="en-US"/>
        </w:rPr>
        <w:t>gymnocercus</w:t>
      </w:r>
      <w:proofErr w:type="spellEnd"/>
      <w:r w:rsidRPr="00FF66CF">
        <w:rPr>
          <w:rFonts w:cstheme="minorHAnsi"/>
          <w:color w:val="222222"/>
          <w:shd w:val="clear" w:color="auto" w:fill="FFFFFF"/>
          <w:lang w:val="en-US"/>
        </w:rPr>
        <w:t>) from Southern Brazil.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Comparative Immunology, Microbiology and Infectious Diseases</w:t>
      </w:r>
      <w:r w:rsidRPr="00FF66CF">
        <w:rPr>
          <w:rFonts w:cstheme="minorHAnsi"/>
          <w:color w:val="222222"/>
          <w:shd w:val="clear" w:color="auto" w:fill="FFFFFF"/>
          <w:lang w:val="en-US"/>
        </w:rPr>
        <w:t>, </w:t>
      </w:r>
      <w:r w:rsidRPr="00FF66CF">
        <w:rPr>
          <w:rFonts w:cstheme="minorHAnsi"/>
          <w:i/>
          <w:iCs/>
          <w:color w:val="222222"/>
          <w:shd w:val="clear" w:color="auto" w:fill="FFFFFF"/>
          <w:lang w:val="en-US"/>
        </w:rPr>
        <w:t>79</w:t>
      </w:r>
      <w:r w:rsidRPr="00FF66CF">
        <w:rPr>
          <w:rFonts w:cstheme="minorHAnsi"/>
          <w:color w:val="222222"/>
          <w:shd w:val="clear" w:color="auto" w:fill="FFFFFF"/>
          <w:lang w:val="en-US"/>
        </w:rPr>
        <w:t>, 101716.</w:t>
      </w:r>
      <w:commentRangeEnd w:id="4"/>
      <w:r w:rsidR="00ED1974">
        <w:rPr>
          <w:rStyle w:val="Refdecomentrio"/>
        </w:rPr>
        <w:commentReference w:id="4"/>
      </w:r>
    </w:p>
    <w:p w14:paraId="3471DB32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Oliveira, S. V. D.,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Corrêa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L. L., Peters, F. B.,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Mazim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F. D.,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Garcias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F. M., Santos, J. P. D., &amp; Kasper, C. B. (2015). Occurrence of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Cabassous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tatouay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(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Cingulata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Dasypodidae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) in Rio Grande do Sul and its potential distribution in southern Brazil. </w:t>
      </w:r>
      <w:proofErr w:type="spellStart"/>
      <w:r w:rsidRPr="004009D4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Iheringia</w:t>
      </w:r>
      <w:proofErr w:type="spellEnd"/>
      <w:r w:rsidRPr="004009D4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 xml:space="preserve">. Série </w:t>
      </w:r>
      <w:proofErr w:type="spellStart"/>
      <w:r w:rsidRPr="004009D4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Zoologia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, </w:t>
      </w:r>
      <w:r w:rsidRPr="004009D4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105</w:t>
      </w:r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, 235-241.</w:t>
      </w:r>
    </w:p>
    <w:p w14:paraId="0EF2ECED" w14:textId="562E974A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Pedó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Ezequiel, et al. Diet of crab-eating fox,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Cerdocyon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thous</w:t>
      </w:r>
      <w:proofErr w:type="spell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(Linnaeus</w:t>
      </w:r>
      <w:proofErr w:type="gramStart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)(</w:t>
      </w:r>
      <w:proofErr w:type="gramEnd"/>
      <w:r w:rsidRPr="004009D4">
        <w:rPr>
          <w:rFonts w:cstheme="minorHAnsi"/>
          <w:color w:val="222222"/>
          <w:highlight w:val="lightGray"/>
          <w:shd w:val="clear" w:color="auto" w:fill="FFFFFF"/>
          <w:lang w:val="en-US"/>
        </w:rPr>
        <w:t>Carnivora, Canidae), in a suburban area of southern Brazil. </w:t>
      </w:r>
      <w:r w:rsidRPr="004009D4">
        <w:rPr>
          <w:rFonts w:cstheme="minorHAnsi"/>
          <w:i/>
          <w:iCs/>
          <w:color w:val="222222"/>
          <w:highlight w:val="lightGray"/>
          <w:shd w:val="clear" w:color="auto" w:fill="FFFFFF"/>
        </w:rPr>
        <w:t>Revista Brasileira de Zoologia</w:t>
      </w:r>
      <w:r w:rsidRPr="004009D4">
        <w:rPr>
          <w:rFonts w:cstheme="minorHAnsi"/>
          <w:color w:val="222222"/>
          <w:highlight w:val="lightGray"/>
          <w:shd w:val="clear" w:color="auto" w:fill="FFFFFF"/>
        </w:rPr>
        <w:t> 23 (2006): 637-641.</w:t>
      </w:r>
    </w:p>
    <w:p w14:paraId="1877F8D2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Pellanda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>, M., Castro Almeida, C. M., dos Santos, M. D. F. M., &amp; Hartz, S. M. (2010). Dieta do mão-pelada (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Procyon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cancrivorus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,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Procyonidae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,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Carnivora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>) no Parque Estadual de Itapuã, sul do Brasil.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Neotropical Biology &amp; Conservation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,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5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(</w:t>
      </w:r>
      <w:commentRangeStart w:id="5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3</w:t>
      </w:r>
      <w:commentRangeEnd w:id="5"/>
      <w:r w:rsidR="00B8447F">
        <w:rPr>
          <w:rStyle w:val="Refdecomentrio"/>
        </w:rPr>
        <w:commentReference w:id="5"/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).</w:t>
      </w:r>
    </w:p>
    <w:p w14:paraId="4D915705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Pinto, L. C., &amp; Duarte, M. M. (2013). 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Occurrence (new record) of maned wolf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Chrysocyon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brachyurus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 (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Illiger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 xml:space="preserve">, </w:t>
      </w:r>
      <w:proofErr w:type="gramStart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1815)(</w:t>
      </w:r>
      <w:proofErr w:type="gramEnd"/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Carnivora, Canidae) in southern Brazil.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</w:rPr>
        <w:t>Ciência Florestal</w:t>
      </w:r>
      <w:r w:rsidRPr="00B8447F">
        <w:rPr>
          <w:rFonts w:cstheme="minorHAnsi"/>
          <w:color w:val="222222"/>
          <w:highlight w:val="lightGray"/>
          <w:shd w:val="clear" w:color="auto" w:fill="FFFFFF"/>
        </w:rPr>
        <w:t>,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</w:rPr>
        <w:t>23</w:t>
      </w:r>
      <w:r w:rsidRPr="00B8447F">
        <w:rPr>
          <w:rFonts w:cstheme="minorHAnsi"/>
          <w:color w:val="222222"/>
          <w:highlight w:val="lightGray"/>
          <w:shd w:val="clear" w:color="auto" w:fill="FFFFFF"/>
        </w:rPr>
        <w:t>, 253-259.</w:t>
      </w:r>
    </w:p>
    <w:p w14:paraId="5BC446A3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</w:rPr>
      </w:pPr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Santos, M. D. F. M. D.,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Pellanda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, M.,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Tomazzoni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, A. C., </w:t>
      </w:r>
      <w:proofErr w:type="spellStart"/>
      <w:r w:rsidRPr="00B8447F">
        <w:rPr>
          <w:rFonts w:cstheme="minorHAnsi"/>
          <w:color w:val="222222"/>
          <w:highlight w:val="lightGray"/>
          <w:shd w:val="clear" w:color="auto" w:fill="FFFFFF"/>
        </w:rPr>
        <w:t>Hasenack</w:t>
      </w:r>
      <w:proofErr w:type="spellEnd"/>
      <w:r w:rsidRPr="00B8447F">
        <w:rPr>
          <w:rFonts w:cstheme="minorHAnsi"/>
          <w:color w:val="222222"/>
          <w:highlight w:val="lightGray"/>
          <w:shd w:val="clear" w:color="auto" w:fill="FFFFFF"/>
        </w:rPr>
        <w:t>, H., &amp; Hartz, S. M. (2004). Mamíferos carnívoros e sua relação com a diversidade de hábitats no Parque Nacional dos Aparados da Serra, sul do Brasil. </w:t>
      </w:r>
      <w:proofErr w:type="spellStart"/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</w:rPr>
        <w:t>Iheringia</w:t>
      </w:r>
      <w:proofErr w:type="spellEnd"/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</w:rPr>
        <w:t>. Série Zoologia</w:t>
      </w:r>
      <w:r w:rsidRPr="00B8447F">
        <w:rPr>
          <w:rFonts w:cstheme="minorHAnsi"/>
          <w:color w:val="222222"/>
          <w:highlight w:val="lightGray"/>
          <w:shd w:val="clear" w:color="auto" w:fill="FFFFFF"/>
        </w:rPr>
        <w:t>,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</w:rPr>
        <w:t>94</w:t>
      </w:r>
      <w:r w:rsidRPr="00B8447F">
        <w:rPr>
          <w:rFonts w:cstheme="minorHAnsi"/>
          <w:color w:val="222222"/>
          <w:highlight w:val="lightGray"/>
          <w:shd w:val="clear" w:color="auto" w:fill="FFFFFF"/>
        </w:rPr>
        <w:t>, 235-245.</w:t>
      </w:r>
    </w:p>
    <w:p w14:paraId="13D6C3AB" w14:textId="77777777" w:rsidR="00336D7D" w:rsidRPr="00B8447F" w:rsidRDefault="00336D7D" w:rsidP="00336D7D">
      <w:pPr>
        <w:jc w:val="both"/>
        <w:rPr>
          <w:rFonts w:cstheme="minorHAnsi"/>
          <w:color w:val="222222"/>
          <w:highlight w:val="lightGray"/>
          <w:shd w:val="clear" w:color="auto" w:fill="FFFFFF"/>
          <w:lang w:val="en-US"/>
        </w:rPr>
      </w:pPr>
      <w:r w:rsidRPr="00B8447F">
        <w:rPr>
          <w:rFonts w:cstheme="minorHAnsi"/>
          <w:color w:val="222222"/>
          <w:highlight w:val="lightGray"/>
          <w:shd w:val="clear" w:color="auto" w:fill="FFFFFF"/>
        </w:rPr>
        <w:t xml:space="preserve">Silveira de Oliveira, Ê., Ludwig da Fontoura Rodrigues, M., Machado Severo, M., Gomes dos Santos, T., &amp; Kasper, C. B. (2020). 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Who’s afraid of the big bad boar? Assessing the effect of wild boar presence on the occurrence and activity patterns of other mammals. </w:t>
      </w:r>
      <w:proofErr w:type="spellStart"/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PloS</w:t>
      </w:r>
      <w:proofErr w:type="spellEnd"/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 xml:space="preserve"> one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,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15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(7), e0235312.</w:t>
      </w:r>
    </w:p>
    <w:p w14:paraId="311D328A" w14:textId="77777777" w:rsidR="00336D7D" w:rsidRPr="00FF66CF" w:rsidRDefault="00336D7D" w:rsidP="00336D7D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Vieira, E. M., &amp; Port, D. (2007). Niche overlap and resource partitioning between two sympatric fox species in southern Brazil.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Journal of Zoology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, </w:t>
      </w:r>
      <w:r w:rsidRPr="00B8447F">
        <w:rPr>
          <w:rFonts w:cstheme="minorHAnsi"/>
          <w:i/>
          <w:iCs/>
          <w:color w:val="222222"/>
          <w:highlight w:val="lightGray"/>
          <w:shd w:val="clear" w:color="auto" w:fill="FFFFFF"/>
          <w:lang w:val="en-US"/>
        </w:rPr>
        <w:t>272</w:t>
      </w:r>
      <w:r w:rsidRPr="00B8447F">
        <w:rPr>
          <w:rFonts w:cstheme="minorHAnsi"/>
          <w:color w:val="222222"/>
          <w:highlight w:val="lightGray"/>
          <w:shd w:val="clear" w:color="auto" w:fill="FFFFFF"/>
          <w:lang w:val="en-US"/>
        </w:rPr>
        <w:t>(1), 57-63.</w:t>
      </w:r>
    </w:p>
    <w:p w14:paraId="74B20F8B" w14:textId="77777777" w:rsidR="00336D7D" w:rsidRDefault="00336D7D"/>
    <w:sectPr w:rsidR="0033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é Luís Luza" w:date="2022-09-02T21:23:00Z" w:initials="ALL">
    <w:p w14:paraId="03DE3F80" w14:textId="4B0BA5DA" w:rsidR="0041378E" w:rsidRPr="0041378E" w:rsidRDefault="0041378E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1378E">
        <w:rPr>
          <w:lang w:val="en-US"/>
        </w:rPr>
        <w:t>No spatial data associated with t</w:t>
      </w:r>
      <w:r>
        <w:rPr>
          <w:lang w:val="en-US"/>
        </w:rPr>
        <w:t>his study</w:t>
      </w:r>
    </w:p>
  </w:comment>
  <w:comment w:id="1" w:author="André Luís Luza" w:date="2022-09-03T10:13:00Z" w:initials="ALL">
    <w:p w14:paraId="0A3458C3" w14:textId="3D532FB9" w:rsidR="00EE3EC5" w:rsidRDefault="00EE3EC5">
      <w:pPr>
        <w:pStyle w:val="Textodecomentrio"/>
      </w:pPr>
      <w:r>
        <w:rPr>
          <w:rStyle w:val="Refdecomentrio"/>
        </w:rPr>
        <w:annotationRef/>
      </w:r>
      <w:r>
        <w:t xml:space="preserve">Abstract </w:t>
      </w:r>
      <w:proofErr w:type="spellStart"/>
      <w:r>
        <w:t>needed</w:t>
      </w:r>
      <w:proofErr w:type="spellEnd"/>
    </w:p>
  </w:comment>
  <w:comment w:id="3" w:author="André Luís Luza" w:date="2022-09-03T10:15:00Z" w:initials="ALL">
    <w:p w14:paraId="40BBE038" w14:textId="0BEFFEC5" w:rsidR="00EE3EC5" w:rsidRDefault="00EE3EC5">
      <w:pPr>
        <w:pStyle w:val="Textodecomentrio"/>
      </w:pPr>
      <w:r>
        <w:rPr>
          <w:rStyle w:val="Refdecomentrio"/>
        </w:rPr>
        <w:annotationRef/>
      </w:r>
      <w:proofErr w:type="spellStart"/>
      <w:r>
        <w:t>Document</w:t>
      </w:r>
      <w:proofErr w:type="spellEnd"/>
      <w:r>
        <w:t xml:space="preserve"> </w:t>
      </w:r>
      <w:proofErr w:type="spellStart"/>
      <w:r w:rsidR="00ED1974">
        <w:t>required</w:t>
      </w:r>
      <w:proofErr w:type="spellEnd"/>
      <w:r w:rsidR="00ED1974">
        <w:t xml:space="preserve"> </w:t>
      </w:r>
    </w:p>
  </w:comment>
  <w:comment w:id="4" w:author="André Luís Luza" w:date="2022-09-03T10:34:00Z" w:initials="ALL">
    <w:p w14:paraId="1051BF1C" w14:textId="3DD0052E" w:rsidR="00ED1974" w:rsidRDefault="00ED1974">
      <w:pPr>
        <w:pStyle w:val="Textodecomentrio"/>
      </w:pPr>
      <w:r>
        <w:rPr>
          <w:rStyle w:val="Refdecomentrio"/>
        </w:rPr>
        <w:annotationRef/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PDF</w:t>
      </w:r>
    </w:p>
  </w:comment>
  <w:comment w:id="5" w:author="André Luís Luza" w:date="2022-09-03T10:55:00Z" w:initials="ALL">
    <w:p w14:paraId="0F437120" w14:textId="1C3DF8CE" w:rsidR="00B8447F" w:rsidRPr="00B8447F" w:rsidRDefault="00B8447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B8447F">
        <w:rPr>
          <w:lang w:val="en-US"/>
        </w:rPr>
        <w:t>Did not find the pdf.</w:t>
      </w:r>
      <w:r>
        <w:rPr>
          <w:lang w:val="en-US"/>
        </w:rPr>
        <w:t xml:space="preserve"> Coordinate based on site name (</w:t>
      </w:r>
      <w:proofErr w:type="spellStart"/>
      <w:r w:rsidRPr="00B8447F">
        <w:rPr>
          <w:rFonts w:ascii="Roboto" w:hAnsi="Roboto"/>
          <w:color w:val="353637"/>
          <w:sz w:val="23"/>
          <w:szCs w:val="23"/>
          <w:shd w:val="clear" w:color="auto" w:fill="F6F6F6"/>
          <w:lang w:val="en-US"/>
        </w:rPr>
        <w:t>Itapuã</w:t>
      </w:r>
      <w:proofErr w:type="spellEnd"/>
      <w:r w:rsidRPr="00B8447F">
        <w:rPr>
          <w:rFonts w:ascii="Roboto" w:hAnsi="Roboto"/>
          <w:color w:val="353637"/>
          <w:sz w:val="23"/>
          <w:szCs w:val="23"/>
          <w:shd w:val="clear" w:color="auto" w:fill="F6F6F6"/>
          <w:lang w:val="en-US"/>
        </w:rPr>
        <w:t xml:space="preserve"> State Park, southern Brazil</w:t>
      </w:r>
      <w:r>
        <w:rPr>
          <w:rFonts w:ascii="Roboto" w:hAnsi="Roboto"/>
          <w:color w:val="353637"/>
          <w:sz w:val="23"/>
          <w:szCs w:val="23"/>
          <w:shd w:val="clear" w:color="auto" w:fill="F6F6F6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DE3F80" w15:done="0"/>
  <w15:commentEx w15:paraId="0A3458C3" w15:done="0"/>
  <w15:commentEx w15:paraId="40BBE038" w15:done="0"/>
  <w15:commentEx w15:paraId="1051BF1C" w15:done="0"/>
  <w15:commentEx w15:paraId="0F4371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DE3F80" w16cid:durableId="26BCF2D8"/>
  <w16cid:commentId w16cid:paraId="0A3458C3" w16cid:durableId="26BDA74C"/>
  <w16cid:commentId w16cid:paraId="40BBE038" w16cid:durableId="26BDA7CB"/>
  <w16cid:commentId w16cid:paraId="1051BF1C" w16cid:durableId="26BDAC3B"/>
  <w16cid:commentId w16cid:paraId="0F437120" w16cid:durableId="26BDB1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é Luís Luza">
    <w15:presenceInfo w15:providerId="Windows Live" w15:userId="f2a9a12216838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D"/>
    <w:rsid w:val="00336D7D"/>
    <w:rsid w:val="004009D4"/>
    <w:rsid w:val="0041378E"/>
    <w:rsid w:val="00782233"/>
    <w:rsid w:val="009B3BCE"/>
    <w:rsid w:val="00B8447F"/>
    <w:rsid w:val="00ED1974"/>
    <w:rsid w:val="00E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6041"/>
  <w15:chartTrackingRefBased/>
  <w15:docId w15:val="{299693CC-2018-4A86-8A89-F8ED2C41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D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6D7D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37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37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37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37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378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ttes.cnpq.br/83915799229798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trigo</dc:creator>
  <cp:keywords/>
  <dc:description/>
  <cp:lastModifiedBy>André Luís Luza</cp:lastModifiedBy>
  <cp:revision>4</cp:revision>
  <dcterms:created xsi:type="dcterms:W3CDTF">2022-07-15T13:40:00Z</dcterms:created>
  <dcterms:modified xsi:type="dcterms:W3CDTF">2022-09-03T14:13:00Z</dcterms:modified>
</cp:coreProperties>
</file>