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fxe9brmrtyh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xgkezqbrvz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3botkaqsfx6b" w:id="2"/>
      <w:bookmarkEnd w:id="2"/>
      <w:r w:rsidDel="00000000" w:rsidR="00000000" w:rsidRPr="00000000">
        <w:rPr>
          <w:sz w:val="44"/>
          <w:szCs w:val="44"/>
          <w:rtl w:val="0"/>
        </w:rPr>
        <w:t xml:space="preserve">PLAN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16 del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Plan de Pruebas del sistema CACIF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Alonso Solis Cunza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557911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xe9brmrtyh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CACIF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otkaqsfx6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Arquitectura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thhmdxaph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f7dr8iw5b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lhmnlupmx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Estrategia de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m13cot55l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jd9tfj730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Ambientes y Datos de Prueba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rzfyurmzb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Ambientes de Prueba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dq607wo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Datos de Prueba Necesarios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3ddkb7ekp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Ejecución de Pruebas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vrjb5yp4p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Defectos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lt5wqwf0x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Métricas y Resultados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8xm2sa3daf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Criterios de Entrada y Salida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3hiqhe78q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Roles y Responsabilidades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5i6h89jvb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Riesgos del Plan de Pruebas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spacing w:after="200" w:before="200" w:line="360" w:lineRule="auto"/>
        <w:ind w:left="720" w:hanging="360"/>
        <w:rPr>
          <w:sz w:val="24"/>
          <w:szCs w:val="24"/>
        </w:rPr>
      </w:pPr>
      <w:bookmarkStart w:colFirst="0" w:colLast="0" w:name="_heading=h.pvthhmdxaphv" w:id="3"/>
      <w:bookmarkEnd w:id="3"/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Plan de Pruebas define el enfoque, alcance, estrategia y casos de prueba del sistema CACIF (Chatbot para la Atención de Consultas de Investigaciones de la FISI), desarrollado por la empresa Choclicode para la Facultad de Ingeniería de Sistemas e Informática (FISI) de la Universidad Nacional Mayor de San Marcos (UNMSM).</w:t>
      </w:r>
    </w:p>
    <w:p w:rsidR="00000000" w:rsidDel="00000000" w:rsidP="00000000" w:rsidRDefault="00000000" w:rsidRPr="00000000" w14:paraId="00000043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CACIF es una aplicación web de tipo chatbot basada en arquitectura RAG (Retrieval-Augmented Generation) que atiende consultas de estudiantes y docentes sobre grupos de investigación, convocatorias, trámites de tesis y normativa vigente. El sistema opera sobre cuatro casos de uso (CU01–CU04) y seis requisitos no funcionales (RNF001–RNF006).</w:t>
      </w:r>
    </w:p>
    <w:p w:rsidR="00000000" w:rsidDel="00000000" w:rsidP="00000000" w:rsidRDefault="00000000" w:rsidRPr="00000000" w14:paraId="00000044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fase de QA se enmarca en el Hito 4 del proyecto, con inicio el 05/06/2026 y cierre el 11/06/2026, según el cronograma definido en CACIF-PC.docx. Los problemas que justifican el testing incluyen: posibles respuestas imprecisas del motor RAG, tiempos de respuesta que excedan los 20 segundos, y el manejo inadecuado de excepciones como consultas fuera de dominio o grupos no oficiales.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3"/>
        </w:numPr>
        <w:spacing w:after="200" w:before="200" w:line="360" w:lineRule="auto"/>
        <w:ind w:left="1440" w:hanging="360"/>
        <w:rPr>
          <w:sz w:val="24"/>
          <w:szCs w:val="24"/>
        </w:rPr>
      </w:pPr>
      <w:bookmarkStart w:colFirst="0" w:colLast="0" w:name="_heading=h.x1f7dr8iw5bj" w:id="4"/>
      <w:bookmarkEnd w:id="4"/>
      <w:r w:rsidDel="00000000" w:rsidR="00000000" w:rsidRPr="00000000">
        <w:rPr>
          <w:sz w:val="24"/>
          <w:szCs w:val="24"/>
          <w:rtl w:val="0"/>
        </w:rPr>
        <w:t xml:space="preserve">Alcance</w:t>
      </w:r>
    </w:p>
    <w:sdt>
      <w:sdtPr>
        <w:lock w:val="contentLocked"/>
        <w:id w:val="405304849"/>
        <w:tag w:val="goog_rdk_0"/>
      </w:sdtPr>
      <w:sdtContent>
        <w:tbl>
          <w:tblPr>
            <w:tblStyle w:val="Table2"/>
            <w:tblW w:w="8280.0" w:type="dxa"/>
            <w:jc w:val="left"/>
            <w:tblInd w:w="75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00"/>
            <w:gridCol w:w="6780"/>
            <w:tblGridChange w:id="0">
              <w:tblGrid>
                <w:gridCol w:w="1500"/>
                <w:gridCol w:w="67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cfe2f3" w:val="clear"/>
                <w:tcMar>
                  <w:top w:w="80.0" w:type="dxa"/>
                  <w:left w:w="160.0" w:type="dxa"/>
                  <w:bottom w:w="80.0" w:type="dxa"/>
                  <w:right w:w="160.0" w:type="dxa"/>
                </w:tcMar>
              </w:tcPr>
              <w:p w:rsidR="00000000" w:rsidDel="00000000" w:rsidP="00000000" w:rsidRDefault="00000000" w:rsidRPr="00000000" w14:paraId="00000046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Ítem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cfe2f3" w:val="clear"/>
                <w:tcMar>
                  <w:top w:w="80.0" w:type="dxa"/>
                  <w:left w:w="160.0" w:type="dxa"/>
                  <w:bottom w:w="80.0" w:type="dxa"/>
                  <w:right w:w="160.0" w:type="dxa"/>
                </w:tcMar>
              </w:tcPr>
              <w:p w:rsidR="00000000" w:rsidDel="00000000" w:rsidP="00000000" w:rsidRDefault="00000000" w:rsidRPr="00000000" w14:paraId="00000047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48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¿Qué SÍ se prueba?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49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CU01 – Orientación y Selección de Grupo (RF01, RF02, RF03) 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CU02 – Gestión de Postulaciones y Captación de Talento (RF04, RF05, RF06)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CU03 – Asesoría Administrativa para Tesistas (RF07, RF08, RF09)</w:t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CU04 – Consultor de Derechos y Marco Normativo (RF10, RF11, RF12)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 Requisitos No Funcionales (RNF001–RNF006)</w:t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0"/>
                    <w:numId w:val="2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Calidad del motor RAG (Score, alucinaciones, fuentes)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4F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¿Qué NO se prueba?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50">
                <w:pPr>
                  <w:numPr>
                    <w:ilvl w:val="0"/>
                    <w:numId w:val="1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Integración real con SSO UNMSM (OAuth 2.0 – planificado post-MVP)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1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Procesos internos del VRIP / RAIS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1"/>
                  </w:numPr>
                  <w:spacing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Módulos de otros sistemas (SGPI, Sistema Biblioteca, etc.)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Objetivo del testing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60.0" w:type="dxa"/>
                  <w:bottom w:w="60.0" w:type="dxa"/>
                  <w:right w:w="160.0" w:type="dxa"/>
                </w:tcMar>
              </w:tcPr>
              <w:p w:rsidR="00000000" w:rsidDel="00000000" w:rsidP="00000000" w:rsidRDefault="00000000" w:rsidRPr="00000000" w14:paraId="00000054">
                <w:pPr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Verificar que el chatbot responde correctamente a las consultas de los estudiantes, cumple los RNF de rendimiento (&lt; 20 s) y maneja excepciones de forma controlada.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spacing w:after="200" w:before="200" w:line="360" w:lineRule="auto"/>
        <w:ind w:left="720" w:hanging="360"/>
        <w:rPr>
          <w:sz w:val="24"/>
          <w:szCs w:val="24"/>
        </w:rPr>
      </w:pPr>
      <w:bookmarkStart w:colFirst="0" w:colLast="0" w:name="_heading=h.o8lhmnlupmx0" w:id="5"/>
      <w:bookmarkEnd w:id="5"/>
      <w:r w:rsidDel="00000000" w:rsidR="00000000" w:rsidRPr="00000000">
        <w:rPr>
          <w:sz w:val="24"/>
          <w:szCs w:val="24"/>
          <w:rtl w:val="0"/>
        </w:rPr>
        <w:t xml:space="preserve">Estrategia de Pruebas</w:t>
      </w: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5880"/>
        <w:tblGridChange w:id="0">
          <w:tblGrid>
            <w:gridCol w:w="2400"/>
            <w:gridCol w:w="5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Funcionales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Happy Path y Unhappy Path por cada CU y RF. Tipos: FUNCIONAL HAPPY PATH y FUNCIONAL UNHAPPY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Integración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7753946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Verificar pipeline RAG completo: Frontend → FastAPI → Intent Classifier → RAG Handler → Gemini → Supabase.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Regresión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Re-ejecutar todos los casos después de cada fix para no romper funcionalidad aprobada.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endpoints FastAPI: POST /chat, autenticación JWT, manejo de errores 401/504.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Seguridad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Firewall/JWT rechaza accesos no autorizados (RNF001).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UAT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con usuarios reales (compañeros) sin capacitación previa (RNF005).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Rendimiento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Medir tiempo de respuesta: debe ser &lt; 20 segundos (RNF002).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Funcionales 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RAG &gt; 0.75, tasa respuestas con fuente &gt; 85%, alucinaciones &lt; 10%.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200" w:before="200" w:line="360" w:lineRule="auto"/>
        <w:ind w:left="0" w:firstLine="0"/>
        <w:rPr>
          <w:sz w:val="24"/>
          <w:szCs w:val="24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w42xrr542gp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200" w:line="360" w:lineRule="auto"/>
        <w:ind w:left="0" w:firstLine="0"/>
        <w:rPr>
          <w:sz w:val="24"/>
          <w:szCs w:val="24"/>
        </w:rPr>
      </w:pPr>
      <w:bookmarkStart w:colFirst="0" w:colLast="0" w:name="_heading=h.gxm13cot55l8" w:id="7"/>
      <w:bookmarkEnd w:id="7"/>
      <w:r w:rsidDel="00000000" w:rsidR="00000000" w:rsidRPr="00000000">
        <w:rPr>
          <w:sz w:val="24"/>
          <w:szCs w:val="24"/>
          <w:rtl w:val="0"/>
        </w:rPr>
        <w:t xml:space="preserve">Casos de Prueba</w:t>
      </w:r>
    </w:p>
    <w:p w:rsidR="00000000" w:rsidDel="00000000" w:rsidP="00000000" w:rsidRDefault="00000000" w:rsidRPr="00000000" w14:paraId="0000006A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tabla siguiente contiene los 28 casos de prueba definidos para el sistema CACIF. Incluye casos funcionales (Happy Path y Unhappy Path) por cada caso de uso, casos de requisitos no funcionales y casos de calidad del motor RAG. Los tipos FUNCIONAL HAPPY PATH están marcados en verde, los UNHAPPY PATH en rojo y los de calidad/RNF en amarillo.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6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885"/>
        <w:gridCol w:w="840"/>
        <w:gridCol w:w="1605"/>
        <w:gridCol w:w="1635"/>
        <w:gridCol w:w="1680"/>
        <w:gridCol w:w="5070"/>
        <w:gridCol w:w="1455"/>
        <w:tblGridChange w:id="0">
          <w:tblGrid>
            <w:gridCol w:w="990"/>
            <w:gridCol w:w="885"/>
            <w:gridCol w:w="840"/>
            <w:gridCol w:w="1605"/>
            <w:gridCol w:w="1635"/>
            <w:gridCol w:w="1680"/>
            <w:gridCol w:w="5070"/>
            <w:gridCol w:w="1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Búsqueda por palabra clave: 'machine learning'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046103407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Lista ≥ 1 grupo con alineación a ML (ej. GI04), mostrando nombre, coordinador y línea de investigación.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Filtrado por línea de investigación 'Ciencias de Datos'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 grupos pertenecientes a la línea 'Ciencias de Datos' de entre las 5 líneas oficiales de la FISI.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Matchmaking: consulta genérica sobre qué grupo elegir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810053261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Sistema hace ≤ 3 preguntas de perfil y recomienda el grupo más alineado con código GI-XX, coordinador y línea de investigación.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preguntas + recomendación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Búsqueda con tecnología inexistente (Excepción EX1)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responde con mensaje controlado indicando que no cuenta con info sobre esa tecnología y sugiere explorar líneas oficiales.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mensaje controlado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fuera de alcance (Excepción EX2)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responde que no puede ayudar con consultas fuera de investigación y redirige al dominio correcto.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mensaje fuera de dominio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de vacantes activas y perfiles requeridos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lista convocatorias activas con nombre del grupo, N° de plazas, perfiles requeridos y estado (ABIERTA/POR CERRAR).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listado convocatorias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Visualización de cronograma de convocatoria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muestra: fecha de inicio, fecha límite de postulación y fechas de eventos/talleres programados.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cronograma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Redirección a proceso de postulación con enlace directo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proporciona enlace directo al formulario o correo/nombre del coordinador del grupo.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enlace/contacto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 convocatorias activas (Excepción EX1)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 mensaje: 'Actualmente no hay convocatorias abiertas...' y ofrece activar alerta por correo.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mensaje sin convocatorias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Convocatoria con fecha límite vencida (Excepción EX2)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detecta fecha vencida y muestra mensaje informativo; no permite iniciar inscripción.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mensaje fecha vencida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Guía de registro de plan de tesis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entrega respuesta estructurada en 4 secciones: Restricciones normativas, Pasos, Documentos requeridos y Unidad responsable. Cita el reglamento fuente.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 estructurada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sobre convalidación de horas de investigación como PPP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explica los requisitos para convalidar investigación como PPP citando el reglamento vigente de la FISI.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 PPP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Información sobre beneficios académicos por investigar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detalla reconocimientos, puntajes y certificaciones que obtiene el alumno investigador.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beneficios académicos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Tesis con 3 autores – Incumplimiento de regla de autoría (Excepción EX2)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detecta conflicto y lanza ALERTA: 'Según la normativa de la FISI, las tesis permiten máximo 2 autores.' Sugiere reestructurar.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alerta autoría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con baja confianza RAG – Score &lt; 0.75 (Excepción EX3)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 mensaje de baja confianza y ofrece el contacto de la Unidad de Investigación: investigacion.fisi@unmsm.edu.pe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 score RAG + Screenshot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sobre categorías de miembro (titular, adherente, estudiante)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explica diferencias, deberes y derechos citando el Reglamento General de Grupos de Investigación UNMSM.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explicación categorías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sobre normativa de similitud/antiplagio (PIDS/Turnitin)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informa que el límite es 20% según RR N° 000947-2026-R y explica qué ocurre si se supera el límite.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 normativa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Verificación de oficialidad de grupo de investigación activo (GI04)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confirma que GI04 cuenta con Resolución de Decanato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verificación oficial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Grupo no oficial o sin resolución vigente (Excepción EX1)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 alerta formal: 'No he encontrado una Resolución de Decanato vigente...' y sugiere verificar en portal FISI.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alerta grupo no oficial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9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FUNCIONAL UNHAPPY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 preventiva sobre exceso de similitud – 25% (Excepción EX2)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informa que el trabajo queda 'Observado' y detalla opciones de corrección según Art. 25 de la Directiva (RR 000947-2026-R).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respuesta exceso similitud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Autenticación: acceso con credenciales inválidas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rechaza el acceso y retorna error controlado. El Firewall/JWT bloquea la petición (HTTP 401).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+ Log auth_fallida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Tiempo de respuesta del chatbot &lt; 20 segundos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799428020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Tiempo de respuesta ≤ 20 segundos. Si se supera, el sistema activa timeout controlado (CPRAG-EX-004).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 latencia_ms del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Manejo controlado de timeout del LLM (&gt; 20 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muestra mensaje: 'El sistema está tardando más de lo esperado...' sin lanzar error técnico al usuario.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 mensaje timeout + Log llm_timeout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Compatibilidad con Chrome y Firefox (versiones actuales)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interfaz renderiza correctamente y el chatbot responde en ambos navegadores sin errores visuales.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Screenshots en Chrome y Firefox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Interfaz usable sin capacitación previa (UAT)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menos 2 de 3 usuarios logran completar la consulta sin asistencia técnica.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Notas UAT + Screenshots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Arquitectura modular RAG: incorporación de nuevo documento normativo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nuevo documento queda disponible en la base vectorial sin rediseñar el sistema. Log doc_ingesta_ok registrado.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 doc_ingesta_ok + Consulta de 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RAG Quality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IA – PRECISIÓN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Score RAG promedio &gt; 0.75 en consultas típicas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55108251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Score promedio ≥ 0.75 en al menos 8 de 10 consultas representativas.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 chunks_recuperados + score_rag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CP-028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RAG Quality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IA – ALUCINACIONES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Tasa de respuestas con fuente &gt; 85% y alucinaciones &lt; 10%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8422899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Respuestas con cita ≥ 85%. Respuestas con dato inventado &lt; 10%.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Tabla de revisión manual QA</w:t>
            </w:r>
          </w:p>
        </w:tc>
      </w:tr>
    </w:tbl>
    <w:p w:rsidR="00000000" w:rsidDel="00000000" w:rsidP="00000000" w:rsidRDefault="00000000" w:rsidRPr="00000000" w14:paraId="00000170">
      <w:pPr>
        <w:pStyle w:val="Heading1"/>
        <w:spacing w:after="200" w:before="200" w:line="360" w:lineRule="auto"/>
        <w:rPr>
          <w:sz w:val="24"/>
          <w:szCs w:val="24"/>
        </w:rPr>
      </w:pPr>
      <w:bookmarkStart w:colFirst="0" w:colLast="0" w:name="_heading=h.39m9022dj3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spacing w:after="200" w:before="200" w:line="360" w:lineRule="auto"/>
        <w:ind w:left="720" w:hanging="360"/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bookmarkStart w:colFirst="0" w:colLast="0" w:name="_heading=h.fgozyqeqdz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numPr>
          <w:ilvl w:val="0"/>
          <w:numId w:val="3"/>
        </w:numPr>
        <w:rPr>
          <w:sz w:val="24"/>
          <w:szCs w:val="24"/>
        </w:rPr>
      </w:pPr>
      <w:bookmarkStart w:colFirst="0" w:colLast="0" w:name="_heading=h.6njd9tfj730a" w:id="10"/>
      <w:bookmarkEnd w:id="10"/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  <w:t xml:space="preserve">mbientes y Datos de Prueba</w:t>
      </w:r>
    </w:p>
    <w:p w:rsidR="00000000" w:rsidDel="00000000" w:rsidP="00000000" w:rsidRDefault="00000000" w:rsidRPr="00000000" w14:paraId="00000173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ebrzfyurmzbm" w:id="11"/>
      <w:bookmarkEnd w:id="11"/>
      <w:r w:rsidDel="00000000" w:rsidR="00000000" w:rsidRPr="00000000">
        <w:rPr>
          <w:rtl w:val="0"/>
        </w:rPr>
        <w:t xml:space="preserve">Ambientes de Prueba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5880"/>
        <w:tblGridChange w:id="0">
          <w:tblGrid>
            <w:gridCol w:w="2400"/>
            <w:gridCol w:w="5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Ambiente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(React.js)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Vercel – free tier (deploy automático desde GitHub rama main)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(FastAPI)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 – free tier (Docker; cold start ~30 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Supabase – PostgreSQL free tier (hasta 500 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Vectorial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AI Search – free tier (3 índices, 50 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+ Embeddings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Gemini API – free tier (límites RPM)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Repositorio / CI-CD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58495361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GitHub + pipeline push-to-main → redeploy Vercel &amp; Render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Mock JWT (HS256) – SSO UNMSM planificado post-MVP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 (versión actual) + Mozilla Firefox (versión actual)</w:t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heading=h.c6gjkhthfol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k7dq607wo8" w:id="13"/>
      <w:bookmarkEnd w:id="13"/>
      <w:r w:rsidDel="00000000" w:rsidR="00000000" w:rsidRPr="00000000">
        <w:rPr>
          <w:rtl w:val="0"/>
        </w:rPr>
        <w:t xml:space="preserve">Datos de Prueba Necesarios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3760"/>
        <w:gridCol w:w="1760"/>
        <w:tblGridChange w:id="0">
          <w:tblGrid>
            <w:gridCol w:w="2760"/>
            <w:gridCol w:w="376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 /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 / Valores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de prueba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de estudiante FISI + contraseña institucional (Mock JWT para MVP)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JWT válido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firmado con clave simétrica HS256 generado por el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JWT inválido / vencido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corrompido o con exp en el pasado (para CP-021)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de prueba CU01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2878788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5 consultas de búsqueda por keyword, línea y matchmaking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de prueba CU02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61596295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3 consultas sobre convocatorias activas, cronogramas y postulación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de prueba CU03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23796609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4 consultas sobre tesis, PPP, beneficios; incluir caso 3 autores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de prueba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43114306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4 consultas sobre categorías, oficialidad, similitud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RAG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consultas de referencia para medir score RAG y tasa de alucinaciones (CP-027, CP-028)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 PDF normativo (RNF006)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PDF real de reglamento FISI/VRI para prueba de ingesta modular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convocatorias vencidas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en BD con fecha límite &lt; fecha actual (para CP-010)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</w:t>
            </w:r>
          </w:p>
        </w:tc>
      </w:tr>
    </w:tbl>
    <w:p w:rsidR="00000000" w:rsidDel="00000000" w:rsidP="00000000" w:rsidRDefault="00000000" w:rsidRPr="00000000" w14:paraId="000001AB">
      <w:pPr>
        <w:pStyle w:val="Heading1"/>
        <w:spacing w:after="200" w:before="200" w:line="360" w:lineRule="auto"/>
        <w:rPr/>
      </w:pPr>
      <w:bookmarkStart w:colFirst="0" w:colLast="0" w:name="_heading=h.frtg4cjj1os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r93ddkb7ekpq" w:id="15"/>
      <w:bookmarkEnd w:id="15"/>
      <w:r w:rsidDel="00000000" w:rsidR="00000000" w:rsidRPr="00000000">
        <w:rPr>
          <w:rtl w:val="0"/>
        </w:rPr>
        <w:t xml:space="preserve">Ejecución de Pruebas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1470"/>
        <w:gridCol w:w="4320"/>
        <w:gridCol w:w="2580"/>
        <w:tblGridChange w:id="0">
          <w:tblGrid>
            <w:gridCol w:w="1290"/>
            <w:gridCol w:w="1470"/>
            <w:gridCol w:w="432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Ciclo/Descripción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CP-001 a CP-005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1 – CU01 Orientación y Selección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Solis (QA)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CP-006 a CP-010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2 – CU02 Gestión de Convocatorias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Mihael Cristobal (Tester)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CP-011 a CP-015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3 – CU03 Asesoría Tesis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Solis (QA)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CP-016 a CP-020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4 – CU04 Marco 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Mihael Cristobal (Tester)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CP-021 a CP-026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5 – RNF Calidad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Solis (QA), Fabrizio Mantari (Arqui)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CP-027 a CP-028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6 – IA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Solis (QA)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EJC-007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CP-001 a CP-028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7 – Regresión Post-Bug Fix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Solis (QA), Mihael Cristobal (Tester)</w:t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rPr/>
      </w:pPr>
      <w:bookmarkStart w:colFirst="0" w:colLast="0" w:name="_heading=h.s5d9fb7dpzw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tyvrjb5yp4pt" w:id="17"/>
      <w:bookmarkEnd w:id="17"/>
      <w:r w:rsidDel="00000000" w:rsidR="00000000" w:rsidRPr="00000000">
        <w:rPr>
          <w:rtl w:val="0"/>
        </w:rPr>
        <w:t xml:space="preserve">Gestión de Defectos</w:t>
      </w:r>
    </w:p>
    <w:p w:rsidR="00000000" w:rsidDel="00000000" w:rsidP="00000000" w:rsidRDefault="00000000" w:rsidRPr="00000000" w14:paraId="000001D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defectos encontrados durante la ejecución se registran en la siguiente tabla. Cada bug incluye el caso de prueba afectado, la severidad, prioridad, estado y el responsable de la corrección. Las solicitudes de cambio derivadas de bugs críticos siguen el proceso de Control de Cambios definido en CACIF-PGC.docx.</w:t>
      </w:r>
      <w:r w:rsidDel="00000000" w:rsidR="00000000" w:rsidRPr="00000000">
        <w:rPr>
          <w:rtl w:val="0"/>
        </w:rPr>
      </w:r>
    </w:p>
    <w:sdt>
      <w:sdtPr>
        <w:lock w:val="contentLocked"/>
        <w:id w:val="-754183165"/>
        <w:tag w:val="goog_rdk_12"/>
      </w:sdtPr>
      <w:sdtContent>
        <w:tbl>
          <w:tblPr>
            <w:tblStyle w:val="Table8"/>
            <w:tblW w:w="10905.0" w:type="dxa"/>
            <w:jc w:val="left"/>
            <w:tblInd w:w="-8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80"/>
            <w:gridCol w:w="1380"/>
            <w:gridCol w:w="735"/>
            <w:gridCol w:w="1755"/>
            <w:gridCol w:w="1290"/>
            <w:gridCol w:w="1395"/>
            <w:gridCol w:w="1365"/>
            <w:gridCol w:w="1605"/>
            <w:tblGridChange w:id="0">
              <w:tblGrid>
                <w:gridCol w:w="1380"/>
                <w:gridCol w:w="1380"/>
                <w:gridCol w:w="735"/>
                <w:gridCol w:w="1755"/>
                <w:gridCol w:w="1290"/>
                <w:gridCol w:w="1395"/>
                <w:gridCol w:w="1365"/>
                <w:gridCol w:w="16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 Bug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CP Afectado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 / RF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 del Defecto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Severidad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BUG-001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CP-022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— / RNF002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Completar tras ejecución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ABIERTO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Dev Backend</w:t>
                </w:r>
              </w:p>
            </w:tc>
          </w:tr>
        </w:tbl>
      </w:sdtContent>
    </w:sdt>
    <w:p w:rsidR="00000000" w:rsidDel="00000000" w:rsidP="00000000" w:rsidRDefault="00000000" w:rsidRPr="00000000" w14:paraId="000001E2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nlt5wqwf0x7" w:id="18"/>
      <w:bookmarkEnd w:id="18"/>
      <w:r w:rsidDel="00000000" w:rsidR="00000000" w:rsidRPr="00000000">
        <w:rPr>
          <w:rtl w:val="0"/>
        </w:rPr>
        <w:t xml:space="preserve">Métricas y Resultados</w:t>
      </w:r>
    </w:p>
    <w:p w:rsidR="00000000" w:rsidDel="00000000" w:rsidP="00000000" w:rsidRDefault="00000000" w:rsidRPr="00000000" w14:paraId="000001E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97637207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Las métricas a continuación consolidan los resultados de la ejecución de pruebas. Los valores de PASS, FAIL y BLOCKED se completarán durante y al cierre de los ciclos de testing. Los objetivos de calidad del motor RAG (score ≥ 0.75, alucinaciones &lt; 10%) provienen de CACIF-DA.docx.</w:t>
          </w:r>
        </w:sdtContent>
      </w:sdt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900"/>
        <w:gridCol w:w="900"/>
        <w:gridCol w:w="900"/>
        <w:gridCol w:w="1200"/>
        <w:gridCol w:w="1100"/>
        <w:gridCol w:w="1100"/>
        <w:tblGridChange w:id="0">
          <w:tblGrid>
            <w:gridCol w:w="2400"/>
            <w:gridCol w:w="900"/>
            <w:gridCol w:w="900"/>
            <w:gridCol w:w="900"/>
            <w:gridCol w:w="1200"/>
            <w:gridCol w:w="11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%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%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Casos de Prueba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Funcionales (CU01-CU04)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RNF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IA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RAG Promedio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con 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Alucinaciones detectadas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respuesta promedio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27">
      <w:pPr>
        <w:pStyle w:val="Heading1"/>
        <w:ind w:left="0" w:firstLine="0"/>
        <w:rPr>
          <w:sz w:val="24"/>
          <w:szCs w:val="24"/>
        </w:rPr>
      </w:pPr>
      <w:bookmarkStart w:colFirst="0" w:colLast="0" w:name="_heading=h.3w5it16ws3a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z8xm2sa3dafr" w:id="20"/>
      <w:bookmarkEnd w:id="20"/>
      <w:r w:rsidDel="00000000" w:rsidR="00000000" w:rsidRPr="00000000">
        <w:rPr>
          <w:rtl w:val="0"/>
        </w:rPr>
        <w:t xml:space="preserve">Criterios de Entrada y Salida</w:t>
      </w:r>
    </w:p>
    <w:tbl>
      <w:tblPr>
        <w:tblStyle w:val="Table10"/>
        <w:tblW w:w="756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75"/>
        <w:gridCol w:w="4545"/>
        <w:gridCol w:w="1440"/>
        <w:tblGridChange w:id="0">
          <w:tblGrid>
            <w:gridCol w:w="1575"/>
            <w:gridCol w:w="4545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Hitos 1 (Análisis) y 2 (Diseño) completados y aprobados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los CU (CU01–CU04) especificados y revisados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 QA desplegado (Vercel + Render + Supabase + Azure AI Search)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conocimiento RAG con documentos normativos indexados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Accesos y tokens de prueba disponibles para el equipo QA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0627496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90% de casos funcionales con estado PASS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RNF ejecutados; sin incumplimiento de RNF001/RNF002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bugs críticos abiertos (Severidad: Crítica o Alta)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68166951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Score RAG promedio ≥ 0.75 y alucinaciones &lt; 10% validados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Evidencias (screenshots, logs) archivadas en repositorio GitHub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ind w:left="360" w:firstLine="0"/>
        <w:rPr/>
      </w:pPr>
      <w:bookmarkStart w:colFirst="0" w:colLast="0" w:name="_heading=h.12hcngeyivc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283hiqhe78qa" w:id="22"/>
      <w:bookmarkEnd w:id="22"/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71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0"/>
        <w:gridCol w:w="2025"/>
        <w:gridCol w:w="3285"/>
        <w:tblGridChange w:id="0">
          <w:tblGrid>
            <w:gridCol w:w="2400"/>
            <w:gridCol w:w="2025"/>
            <w:gridCol w:w="3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en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Miguel Alonso Solis Cunza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y ejecución del plan de pruebas; ciclos 1, 3, 5, 6,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–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Mihael Jhire Cristobal Rojas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ciclos 2 y 4; pruebas de seguridad y regresión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de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 Ivan Melendez Cava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Aprobación de resultados QA; validación UAT (RNF005)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Arquitecto SW / Dev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Fabrizio Armando Mantari Flores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Corrección de defectos; soporte técnico para pruebas de integración y RNF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Gestor de Configuración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definido en CACIF-PGC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Aprobación de SC de defectos; gestión de release QA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/ Sponsor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 – UNMSM (Rosario Zapata)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final UAT; aceptación del sistema</w:t>
            </w:r>
          </w:p>
        </w:tc>
      </w:tr>
    </w:tbl>
    <w:p w:rsidR="00000000" w:rsidDel="00000000" w:rsidP="00000000" w:rsidRDefault="00000000" w:rsidRPr="00000000" w14:paraId="00000262">
      <w:pPr>
        <w:pStyle w:val="Heading1"/>
        <w:ind w:left="360"/>
        <w:rPr/>
      </w:pPr>
      <w:bookmarkStart w:colFirst="0" w:colLast="0" w:name="_heading=h.kipgf5ylyiw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fj5i6h89jvb3" w:id="24"/>
      <w:bookmarkEnd w:id="24"/>
      <w:r w:rsidDel="00000000" w:rsidR="00000000" w:rsidRPr="00000000">
        <w:rPr>
          <w:rtl w:val="0"/>
        </w:rPr>
        <w:t xml:space="preserve">Riesgos del Plan de Pruebas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81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35"/>
        <w:gridCol w:w="3105"/>
        <w:gridCol w:w="3075"/>
        <w:tblGridChange w:id="0">
          <w:tblGrid>
            <w:gridCol w:w="1635"/>
            <w:gridCol w:w="3105"/>
            <w:gridCol w:w="3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Start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 free tier tiene cold start ~30 s, lo que puede falsear la medición de RNF002 (&lt; 20 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Pre-calentar el backend antes de ejecutar pruebas de rendimiento; excluir primer request de 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Límites RPM del LLM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tier de Gemini API puede llegar al límite de requests por minuto durante ejecuciones masivas.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Distribuir ejecución en intervalos; no ejecutar todos los ciclos seguidos sin pausa.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conocimiento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los PDFs normativos no están todos indexados, el RAG devolverá baja confianza (score &lt; 0.75) artificialmente.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doc_ingesta_ok en logs antes de ejecutar CP-027 y CP-028.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Variables de entorno (.env) en secrets de Render/Vercel solo accesibles al Dev. El tester necesita acceso coordinado.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Delegar despliegue de ambiente QA al Dev antes del inicio del ciclo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limitado de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hito QA inicia el 06/06/2026 y el cierre es el 11/06/2026 (1 semana).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7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Priorizar pruebas de Happy Path y RNF críticos (RNF001, RNF002). Regresión solo para CUs bloqueados.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1"/>
        <w:ind w:left="0" w:firstLine="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dysygasq65q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oQG6f2nFE71/RoutMF219rZIw==">CgMxLjAaHwoBMBIaChgICVIUChJ0YWJsZS53eDM4cnF1aG9qc20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MKATcSHgocCAdCGAoPVGltZXMgTmV3IFJvbWFuEgVDYXJkbxolCgE4EiAKHggHQhoKD1RpbWVzIE5ldyBSb21hbhIHR3VuZ3N1aBolCgE5EiAKHggHQhoKD1RpbWVzIE5ldyBSb21hbhIHR3VuZ3N1aBomCgIxMBIgCh4IB0IaCg9UaW1lcyBOZXcgUm9tYW4SB0d1bmdzdWgaJgoCMTESIAoeCAdCGgoPVGltZXMgTmV3IFJvbWFuEgdHdW5nc3VoGiAKAjEyEhoKGAgJUhQKEnRhYmxlLnlscTBrZ3drd3BkdhomCgIxMxIgCh4IB0IaCg9UaW1lcyBOZXcgUm9tYW4SB0d1bmdzdWgaJgoCMTQSIAoeCAdCGgoPVGltZXMgTmV3IFJvbWFuEgdHdW5nc3VoGiYKAjE1EiAKHggHQhoKD1RpbWVzIE5ldyBSb21hbhIHR3VuZ3N1aDIOaC5meGU5YnJtcnR5aDEyDmguZHhna2V6cWJydno1Mg5oLjNib3RrYXFzZng2YjIOaC5wdnRoaG1keGFwaHYyDmgueDFmN2RyOGl3NWJqMg5oLm84bGhtbmx1cG14MDIOaC53NDJ4cnI1NDJncDUyDmguZ3htMTNjb3Q1NWw4Mg1oLjM5bTkwMjJkajM1Mg1oLmZnb3p5cWVxZHp0Mg5oLjZuamQ5dGZqNzMwYTIOaC5lYnJ6Znl1cm16Ym0yDmguYzZnamtodGhmb2xjMgxoLms3ZHE2MDd3bzgyDmguZnJ0ZzRjamoxb3M1Mg5oLnI5M2Rka2I3ZWtwcTIOaC5zNWQ5ZmI3ZHB6d3YyDmgudHl2cmpiNXlwNHB0Mg5oLmNubHQ1d3F3ZjB4NzIOaC4zdzVpdDE2d3MzYWkyDmguejh4bTJzYTNkYWZyMg5oLjEyaGNuZ2V5aXZjMDIOaC4yODNoaXFoZTc4cWEyDmgua2lwZ2Y1eWx5aXdzMg5oLmZqNWk2aDg5anZiMzIOaC5keXN5Z2FzcTY1cTI4AHIhMWQxcGoxd1JvRjBJdXdwX0s3enJYNmxhZ1ZDd1JOd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