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SISTEMA CACIF</w:t>
      </w:r>
    </w:p>
    <w:p w:rsidR="00000000" w:rsidDel="00000000" w:rsidP="00000000" w:rsidRDefault="00000000" w:rsidRPr="00000000" w14:paraId="00000002">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after="8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Acta de Cierre de Proyecto</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spacing w:after="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Versión 1.0</w:t>
      </w:r>
    </w:p>
    <w:p w:rsidR="00000000" w:rsidDel="00000000" w:rsidP="00000000" w:rsidRDefault="00000000" w:rsidRPr="00000000" w14:paraId="0000000D">
      <w:pPr>
        <w:spacing w:after="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E">
      <w:pPr>
        <w:spacing w:after="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F">
      <w:pPr>
        <w:spacing w:after="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0">
      <w:pPr>
        <w:spacing w:after="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1">
      <w:pPr>
        <w:spacing w:after="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2">
      <w:pPr>
        <w:spacing w:after="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3">
      <w:pPr>
        <w:spacing w:after="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4">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5">
      <w:pPr>
        <w:spacing w:after="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Lima, Junio del 2026</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120" w:before="200" w:lineRule="auto"/>
        <w:jc w:val="right"/>
        <w:rPr>
          <w:b w:val="1"/>
          <w:bCs w:val="1"/>
          <w:sz w:val="36"/>
          <w:szCs w:val="36"/>
        </w:rPr>
      </w:pPr>
      <w:r w:rsidDel="00000000" w:rsidR="00000000" w:rsidRPr="00000000">
        <w:rPr>
          <w:b w:val="1"/>
          <w:bCs w:val="1"/>
          <w:sz w:val="36"/>
          <w:szCs w:val="36"/>
          <w:rtl w:val="0"/>
        </w:rPr>
        <w:t xml:space="preserve">Historial de Revisiones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3.9741661505798"/>
        <w:gridCol w:w="1405.2562530807245"/>
        <w:gridCol w:w="3940.512379772754"/>
        <w:gridCol w:w="1955.7690120195653"/>
        <w:tblGridChange w:id="0">
          <w:tblGrid>
            <w:gridCol w:w="1723.9741661505798"/>
            <w:gridCol w:w="1405.2562530807245"/>
            <w:gridCol w:w="3940.512379772754"/>
            <w:gridCol w:w="1955.7690120195653"/>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w:t>
            </w:r>
          </w:p>
        </w:tc>
        <w:tc>
          <w:tcPr>
            <w:tcBorders>
              <w:top w:color="000000" w:space="0" w:sz="6" w:val="single"/>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Versión</w:t>
            </w:r>
          </w:p>
        </w:tc>
        <w:tc>
          <w:tcPr>
            <w:tcBorders>
              <w:top w:color="000000" w:space="0" w:sz="6" w:val="single"/>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17/06/2026</w:t>
            </w:r>
          </w:p>
        </w:tc>
        <w:tc>
          <w:tcPr>
            <w:tcBorders>
              <w:top w:color="000000" w:space="0" w:sz="0" w:val="nil"/>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la Acta de Cierre de Proyecto</w:t>
            </w:r>
          </w:p>
        </w:tc>
        <w:tc>
          <w:tcPr>
            <w:tcBorders>
              <w:top w:color="000000" w:space="0" w:sz="0" w:val="nil"/>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Melendez</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17/06/2026</w:t>
            </w:r>
          </w:p>
        </w:tc>
        <w:tc>
          <w:tcPr>
            <w:tcBorders>
              <w:top w:color="000000" w:space="0" w:sz="0" w:val="nil"/>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Añadir Firma</w:t>
            </w:r>
          </w:p>
        </w:tc>
        <w:tc>
          <w:tcPr>
            <w:tcBorders>
              <w:top w:color="000000" w:space="0" w:sz="0" w:val="nil"/>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Miguel Solis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after="120" w:before="200" w:lineRule="auto"/>
        <w:jc w:val="right"/>
        <w:rPr>
          <w:b w:val="1"/>
          <w:bCs w:val="1"/>
          <w:sz w:val="36"/>
          <w:szCs w:val="36"/>
        </w:rPr>
      </w:pPr>
      <w:r w:rsidDel="00000000" w:rsidR="00000000" w:rsidRPr="00000000">
        <w:rPr>
          <w:b w:val="1"/>
          <w:bCs w:val="1"/>
          <w:sz w:val="36"/>
          <w:szCs w:val="36"/>
          <w:rtl w:val="0"/>
        </w:rPr>
        <w:t xml:space="preserve">Tabla de Contenidos</w:t>
      </w:r>
    </w:p>
    <w:p w:rsidR="00000000" w:rsidDel="00000000" w:rsidP="00000000" w:rsidRDefault="00000000" w:rsidRPr="00000000" w14:paraId="00000056">
      <w:pPr>
        <w:rPr/>
      </w:pPr>
      <w:r w:rsidDel="00000000" w:rsidR="00000000" w:rsidRPr="00000000">
        <w:rPr>
          <w:rtl w:val="0"/>
        </w:rPr>
      </w:r>
    </w:p>
    <w:sdt>
      <w:sdtPr>
        <w:id w:val="-2143502527"/>
        <w:docPartObj>
          <w:docPartGallery w:val="Table of Contents"/>
          <w:docPartUnique w:val="1"/>
        </w:docPartObj>
      </w:sdtPr>
      <w:sdtContent>
        <w:p w:rsidR="00000000" w:rsidDel="00000000" w:rsidP="00000000" w:rsidRDefault="00000000" w:rsidRPr="00000000" w14:paraId="00000057">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9ik3f8r4pn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xqbjekyzfuj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Resumen Ejecutivo del Proyecto</w:t>
              <w:tab/>
              <w:t xml:space="preserve">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tmysmovzq1e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Resumen de Hitos del Proyecto</w:t>
              <w:tab/>
              <w:t xml:space="preserve">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r5vb54jnjh1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Entregables Finales Aceptados</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80fpdf3578j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Resumen de Resultados de Calidad</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njw3eaat0mj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Lecciones Aprendidas</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14fdd4buo3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6.1. Aspectos Positivos</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ia1f4oj237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 Aspectos a Mejorar</w:t>
              <w:tab/>
              <w:t xml:space="preserve">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cppp2zxdnuc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Declaración Formal de Cierre</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tfqglw3rufb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Firmas de Cierre</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numPr>
          <w:ilvl w:val="0"/>
          <w:numId w:val="1"/>
        </w:numPr>
        <w:spacing w:after="200" w:before="200" w:lineRule="auto"/>
        <w:ind w:left="720" w:hanging="360"/>
        <w:rPr>
          <w:rFonts w:ascii="Times New Roman" w:cs="Times New Roman" w:eastAsia="Times New Roman" w:hAnsi="Times New Roman"/>
          <w:b w:val="1"/>
          <w:bCs w:val="1"/>
          <w:sz w:val="24"/>
          <w:szCs w:val="24"/>
        </w:rPr>
      </w:pPr>
      <w:bookmarkStart w:colFirst="0" w:colLast="0" w:name="_i9ik3f8r4pn7" w:id="0"/>
      <w:bookmarkEnd w:id="0"/>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81">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formaliza el cierre del proyecto CACIF (Chatbot para la Atención de Consultas de Investigaciones de la FISI), desarrollado por el equipo Galácticos de la empresa Choclicode para la Facultad de Ingeniería de Sistemas e Informática (FISI) de la Universidad Nacional Mayor de San Marcos (UNMSM).</w:t>
      </w:r>
    </w:p>
    <w:p w:rsidR="00000000" w:rsidDel="00000000" w:rsidP="00000000" w:rsidRDefault="00000000" w:rsidRPr="00000000" w14:paraId="00000082">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Acta de Cierre certifica que todos los entregables comprometidos han sido completados, revisados y aceptados por las partes involucradas, y que el proyecto queda formalmente concluido a partir de la fecha de firma del presente documento.</w:t>
      </w:r>
      <w:r w:rsidDel="00000000" w:rsidR="00000000" w:rsidRPr="00000000">
        <w:rPr>
          <w:rtl w:val="0"/>
        </w:rPr>
      </w:r>
    </w:p>
    <w:p w:rsidR="00000000" w:rsidDel="00000000" w:rsidP="00000000" w:rsidRDefault="00000000" w:rsidRPr="00000000" w14:paraId="00000083">
      <w:pPr>
        <w:pStyle w:val="Heading1"/>
        <w:numPr>
          <w:ilvl w:val="0"/>
          <w:numId w:val="1"/>
        </w:numPr>
        <w:spacing w:after="200" w:before="200" w:lineRule="auto"/>
        <w:ind w:left="720" w:hanging="360"/>
        <w:rPr>
          <w:rFonts w:ascii="Times New Roman" w:cs="Times New Roman" w:eastAsia="Times New Roman" w:hAnsi="Times New Roman"/>
          <w:b w:val="1"/>
          <w:bCs w:val="1"/>
          <w:sz w:val="24"/>
          <w:szCs w:val="24"/>
        </w:rPr>
      </w:pPr>
      <w:bookmarkStart w:colFirst="0" w:colLast="0" w:name="_xqbjekyzfuj8" w:id="1"/>
      <w:bookmarkEnd w:id="1"/>
      <w:r w:rsidDel="00000000" w:rsidR="00000000" w:rsidRPr="00000000">
        <w:rPr>
          <w:rFonts w:ascii="Times New Roman" w:cs="Times New Roman" w:eastAsia="Times New Roman" w:hAnsi="Times New Roman"/>
          <w:b w:val="1"/>
          <w:bCs w:val="1"/>
          <w:sz w:val="24"/>
          <w:szCs w:val="24"/>
          <w:rtl w:val="0"/>
        </w:rPr>
        <w:t xml:space="preserve">Resumen Ejecutivo del Proyecto</w:t>
      </w:r>
    </w:p>
    <w:p w:rsidR="00000000" w:rsidDel="00000000" w:rsidP="00000000" w:rsidRDefault="00000000" w:rsidRPr="00000000" w14:paraId="00000084">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CACIF tuvo como objetivo el diseño, desarrollo e implementación de un chatbot inteligente capaz de atender consultas relacionadas con las investigaciones de la FISI-UNMSM. El sistema integra un motor de Recuperación Aumentada por Generación (RAG) con un modelo de lenguaje (LLM), permitiendo responder preguntas sobre grupos de investigación, convocatorias activas, trámites académicos de tesis y el marco normativo institucional.</w:t>
      </w:r>
    </w:p>
    <w:p w:rsidR="00000000" w:rsidDel="00000000" w:rsidP="00000000" w:rsidRDefault="00000000" w:rsidRPr="00000000" w14:paraId="00000085">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producto fue desarrollado bajo una metodología iterativa organizada en 5 hitos, desde la planificación hasta el despliegue, abarcando un período de aproximadamente 10 semanas. El equipo estuvo conformado por 5 integrantes con roles diferenciados en gestión de proyecto, arquitectura backend, desarrollo frontend, UX y aseguramiento de calidad.</w:t>
      </w:r>
    </w:p>
    <w:p w:rsidR="00000000" w:rsidDel="00000000" w:rsidP="00000000" w:rsidRDefault="00000000" w:rsidRPr="00000000" w14:paraId="00000086">
      <w:pPr>
        <w:spacing w:after="200" w:before="200" w:lineRule="auto"/>
        <w:ind w:left="720" w:firstLine="0"/>
        <w:rPr/>
      </w:pPr>
      <w:r w:rsidDel="00000000" w:rsidR="00000000" w:rsidRPr="00000000">
        <w:rPr>
          <w:rFonts w:ascii="Times New Roman" w:cs="Times New Roman" w:eastAsia="Times New Roman" w:hAnsi="Times New Roman"/>
          <w:sz w:val="24"/>
          <w:szCs w:val="24"/>
          <w:rtl w:val="0"/>
        </w:rPr>
        <w:t xml:space="preserve">Al término del proyecto, el sistema CACIF cubre 4 casos de uso funcionales (CU01–CU04), ha superado todas las pruebas de validación E2E y de inteligencia artificial, y los 9 defectos detectados durante la fase de QA fueron corregidos en su totalidad.</w:t>
      </w:r>
      <w:r w:rsidDel="00000000" w:rsidR="00000000" w:rsidRPr="00000000">
        <w:rPr>
          <w:rtl w:val="0"/>
        </w:rPr>
      </w:r>
    </w:p>
    <w:p w:rsidR="00000000" w:rsidDel="00000000" w:rsidP="00000000" w:rsidRDefault="00000000" w:rsidRPr="00000000" w14:paraId="00000087">
      <w:pPr>
        <w:pStyle w:val="Heading1"/>
        <w:numPr>
          <w:ilvl w:val="0"/>
          <w:numId w:val="1"/>
        </w:numPr>
        <w:spacing w:after="200" w:before="200" w:lineRule="auto"/>
        <w:ind w:left="720" w:hanging="360"/>
        <w:rPr>
          <w:rFonts w:ascii="Times New Roman" w:cs="Times New Roman" w:eastAsia="Times New Roman" w:hAnsi="Times New Roman"/>
          <w:b w:val="1"/>
          <w:bCs w:val="1"/>
          <w:sz w:val="24"/>
          <w:szCs w:val="24"/>
        </w:rPr>
      </w:pPr>
      <w:bookmarkStart w:colFirst="0" w:colLast="0" w:name="_tmysmovzq1ef" w:id="2"/>
      <w:bookmarkEnd w:id="2"/>
      <w:r w:rsidDel="00000000" w:rsidR="00000000" w:rsidRPr="00000000">
        <w:rPr>
          <w:rFonts w:ascii="Times New Roman" w:cs="Times New Roman" w:eastAsia="Times New Roman" w:hAnsi="Times New Roman"/>
          <w:b w:val="1"/>
          <w:bCs w:val="1"/>
          <w:sz w:val="24"/>
          <w:szCs w:val="24"/>
          <w:rtl w:val="0"/>
        </w:rPr>
        <w:t xml:space="preserve">Resumen de Hitos del Proyecto</w:t>
      </w:r>
    </w:p>
    <w:p w:rsidR="00000000" w:rsidDel="00000000" w:rsidP="00000000" w:rsidRDefault="00000000" w:rsidRPr="00000000" w14:paraId="00000088">
      <w:pPr>
        <w:spacing w:after="200" w:before="200"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1 se presenta el estado de cumplimiento de cada hito del proyecto, con sus flechas planificadas y reales de cierre.</w:t>
      </w:r>
    </w:p>
    <w:tbl>
      <w:tblPr>
        <w:tblStyle w:val="Table2"/>
        <w:tblW w:w="829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115"/>
        <w:gridCol w:w="1695"/>
        <w:gridCol w:w="2100"/>
        <w:tblGridChange w:id="0">
          <w:tblGrid>
            <w:gridCol w:w="2385"/>
            <w:gridCol w:w="2115"/>
            <w:gridCol w:w="1695"/>
            <w:gridCol w:w="2100"/>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8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Hito</w:t>
            </w:r>
          </w:p>
        </w:tc>
        <w:tc>
          <w:tcPr>
            <w:tcBorders>
              <w:top w:color="aaaaaa" w:space="0" w:sz="6" w:val="single"/>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8A">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 Planificada</w:t>
            </w:r>
          </w:p>
        </w:tc>
        <w:tc>
          <w:tcPr>
            <w:tcBorders>
              <w:top w:color="aaaaaa" w:space="0" w:sz="6" w:val="single"/>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8B">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 Real</w:t>
            </w:r>
          </w:p>
        </w:tc>
        <w:tc>
          <w:tcPr>
            <w:tcBorders>
              <w:top w:color="aaaaaa" w:space="0" w:sz="6" w:val="single"/>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8C">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r>
      <w:tr>
        <w:trPr>
          <w:cantSplit w:val="0"/>
          <w:trHeight w:val="660" w:hRule="atLeast"/>
          <w:tblHeader w:val="0"/>
        </w:trPr>
        <w:tc>
          <w:tcPr>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Hito 1: Planificación y Gestión del Proyecto</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8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23/04/2026</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8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23/04/2026</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90">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COMPLETADO</w:t>
            </w:r>
          </w:p>
        </w:tc>
      </w:tr>
      <w:tr>
        <w:trPr>
          <w:cantSplit w:val="0"/>
          <w:trHeight w:val="660" w:hRule="atLeast"/>
          <w:tblHeader w:val="0"/>
        </w:trPr>
        <w:tc>
          <w:tcPr>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Hito 2: Análisis y Diseño del Sistema</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9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07/05/2026</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9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07/05/2026</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94">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COMPLETADO</w:t>
            </w:r>
          </w:p>
        </w:tc>
      </w:tr>
      <w:tr>
        <w:trPr>
          <w:cantSplit w:val="0"/>
          <w:trHeight w:val="660" w:hRule="atLeast"/>
          <w:tblHeader w:val="0"/>
        </w:trPr>
        <w:tc>
          <w:tcPr>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Hito 3: Implementación del Sistema</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9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02/06/2026</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9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02/06/2026</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9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COMPLETADO</w:t>
            </w:r>
          </w:p>
        </w:tc>
      </w:tr>
      <w:tr>
        <w:trPr>
          <w:cantSplit w:val="0"/>
          <w:trHeight w:val="660" w:hRule="atLeast"/>
          <w:tblHeader w:val="0"/>
        </w:trPr>
        <w:tc>
          <w:tcPr>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Hito 4: QA y Aseguramiento de Calidad</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9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11/06/2026</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9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11/06/2026</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9C">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COMPLETADO</w:t>
            </w:r>
          </w:p>
        </w:tc>
      </w:tr>
      <w:tr>
        <w:trPr>
          <w:cantSplit w:val="0"/>
          <w:trHeight w:val="660" w:hRule="atLeast"/>
          <w:tblHeader w:val="0"/>
        </w:trPr>
        <w:tc>
          <w:tcPr>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Hito 5: Despliegue y Cierre del Proyecto</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9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18/06/2026</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9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18/06/2026</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A0">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COMPLETADO</w:t>
            </w:r>
          </w:p>
        </w:tc>
      </w:tr>
    </w:tbl>
    <w:p w:rsidR="00000000" w:rsidDel="00000000" w:rsidP="00000000" w:rsidRDefault="00000000" w:rsidRPr="00000000" w14:paraId="000000A1">
      <w:pPr>
        <w:spacing w:before="200" w:line="24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Tabla 1: Estado de Hitos del Proyecto</w:t>
      </w:r>
      <w:r w:rsidDel="00000000" w:rsidR="00000000" w:rsidRPr="00000000">
        <w:rPr>
          <w:rtl w:val="0"/>
        </w:rPr>
      </w:r>
    </w:p>
    <w:p w:rsidR="00000000" w:rsidDel="00000000" w:rsidP="00000000" w:rsidRDefault="00000000" w:rsidRPr="00000000" w14:paraId="000000A2">
      <w:pPr>
        <w:pStyle w:val="Heading1"/>
        <w:numPr>
          <w:ilvl w:val="0"/>
          <w:numId w:val="1"/>
        </w:numPr>
        <w:ind w:left="720" w:hanging="360"/>
        <w:rPr>
          <w:rFonts w:ascii="Times New Roman" w:cs="Times New Roman" w:eastAsia="Times New Roman" w:hAnsi="Times New Roman"/>
          <w:b w:val="1"/>
          <w:bCs w:val="1"/>
          <w:sz w:val="24"/>
          <w:szCs w:val="24"/>
        </w:rPr>
      </w:pPr>
      <w:bookmarkStart w:colFirst="0" w:colLast="0" w:name="_r5vb54jnjh1o" w:id="3"/>
      <w:bookmarkEnd w:id="3"/>
      <w:r w:rsidDel="00000000" w:rsidR="00000000" w:rsidRPr="00000000">
        <w:rPr>
          <w:rFonts w:ascii="Times New Roman" w:cs="Times New Roman" w:eastAsia="Times New Roman" w:hAnsi="Times New Roman"/>
          <w:b w:val="1"/>
          <w:bCs w:val="1"/>
          <w:sz w:val="24"/>
          <w:szCs w:val="24"/>
          <w:rtl w:val="0"/>
        </w:rPr>
        <w:t xml:space="preserve">Entregables Finales Aceptados</w:t>
      </w:r>
    </w:p>
    <w:p w:rsidR="00000000" w:rsidDel="00000000" w:rsidP="00000000" w:rsidRDefault="00000000" w:rsidRPr="00000000" w14:paraId="000000A3">
      <w:pPr>
        <w:spacing w:after="8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2 lista todos los artefactos producidos durante el ciclo de vida del proyecto CACIF, confirmando su entrega y aceptación formal por parte del equipo y del cliente.</w:t>
      </w:r>
    </w:p>
    <w:tbl>
      <w:tblPr>
        <w:tblStyle w:val="Table3"/>
        <w:tblW w:w="832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905"/>
        <w:gridCol w:w="3060"/>
        <w:gridCol w:w="2115"/>
        <w:tblGridChange w:id="0">
          <w:tblGrid>
            <w:gridCol w:w="1245"/>
            <w:gridCol w:w="1905"/>
            <w:gridCol w:w="3060"/>
            <w:gridCol w:w="2115"/>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A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Hito</w:t>
            </w:r>
          </w:p>
        </w:tc>
        <w:tc>
          <w:tcPr>
            <w:tcBorders>
              <w:top w:color="aaaaaa" w:space="0" w:sz="6" w:val="single"/>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A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Código</w:t>
            </w:r>
          </w:p>
        </w:tc>
        <w:tc>
          <w:tcPr>
            <w:tcBorders>
              <w:top w:color="aaaaaa" w:space="0" w:sz="6" w:val="single"/>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A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aaaaaa" w:space="0" w:sz="6" w:val="single"/>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A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r>
      <w:tr>
        <w:trPr>
          <w:cantSplit w:val="0"/>
          <w:trHeight w:val="435" w:hRule="atLeast"/>
          <w:tblHeader w:val="0"/>
        </w:trPr>
        <w:tc>
          <w:tcPr>
            <w:vMerge w:val="restart"/>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Hito 1</w:t>
            </w:r>
          </w:p>
          <w:p w:rsidR="00000000" w:rsidDel="00000000" w:rsidP="00000000" w:rsidRDefault="00000000" w:rsidRPr="00000000" w14:paraId="000000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CACIF-PC</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Charter</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A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p>
        </w:tc>
      </w:tr>
      <w:tr>
        <w:trPr>
          <w:cantSplit w:val="0"/>
          <w:trHeight w:val="435" w:hRule="atLeast"/>
          <w:tblHeader w:val="0"/>
        </w:trPr>
        <w:tc>
          <w:tcPr>
            <w:vMerge w:val="continue"/>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AD">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CACIF-MR</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Matriz de Requisitos</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B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p>
        </w:tc>
      </w:tr>
      <w:tr>
        <w:trPr>
          <w:cantSplit w:val="0"/>
          <w:trHeight w:val="435" w:hRule="atLeast"/>
          <w:tblHeader w:val="0"/>
        </w:trPr>
        <w:tc>
          <w:tcPr>
            <w:vMerge w:val="continue"/>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B1">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CACIF-RNF</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Requisitos No Funcionales</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B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p>
        </w:tc>
      </w:tr>
      <w:tr>
        <w:trPr>
          <w:cantSplit w:val="0"/>
          <w:trHeight w:val="435" w:hRule="atLeast"/>
          <w:tblHeader w:val="0"/>
        </w:trPr>
        <w:tc>
          <w:tcPr>
            <w:vMerge w:val="continue"/>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B5">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CACIF-DN</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Documento de Negocio</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B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p>
        </w:tc>
      </w:tr>
      <w:tr>
        <w:trPr>
          <w:cantSplit w:val="0"/>
          <w:trHeight w:val="435" w:hRule="atLeast"/>
          <w:tblHeader w:val="0"/>
        </w:trPr>
        <w:tc>
          <w:tcPr>
            <w:vMerge w:val="continue"/>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B9">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CACIF-CU01</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 de Uso 01</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p>
        </w:tc>
      </w:tr>
      <w:tr>
        <w:trPr>
          <w:cantSplit w:val="0"/>
          <w:trHeight w:val="435" w:hRule="atLeast"/>
          <w:tblHeader w:val="0"/>
        </w:trPr>
        <w:tc>
          <w:tcPr>
            <w:vMerge w:val="continue"/>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BD">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CACIF-CU02</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 de Uso 02</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C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p>
        </w:tc>
      </w:tr>
      <w:tr>
        <w:trPr>
          <w:cantSplit w:val="0"/>
          <w:trHeight w:val="435" w:hRule="atLeast"/>
          <w:tblHeader w:val="0"/>
        </w:trPr>
        <w:tc>
          <w:tcPr>
            <w:vMerge w:val="continue"/>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C1">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CACIF-CU03</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 de Uso 03</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C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p>
        </w:tc>
      </w:tr>
      <w:tr>
        <w:trPr>
          <w:cantSplit w:val="0"/>
          <w:trHeight w:val="435" w:hRule="atLeast"/>
          <w:tblHeader w:val="0"/>
        </w:trPr>
        <w:tc>
          <w:tcPr>
            <w:vMerge w:val="continue"/>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C5">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CACIF-CU04</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 de Uso 04</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C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p>
        </w:tc>
      </w:tr>
      <w:tr>
        <w:trPr>
          <w:cantSplit w:val="0"/>
          <w:trHeight w:val="435" w:hRule="atLeast"/>
          <w:tblHeader w:val="0"/>
        </w:trPr>
        <w:tc>
          <w:tcPr>
            <w:vMerge w:val="restart"/>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Hito 2</w:t>
            </w:r>
          </w:p>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CACIF-DA</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Documento de Arquitectura </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C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r w:rsidDel="00000000" w:rsidR="00000000" w:rsidRPr="00000000">
              <w:rPr>
                <w:rtl w:val="0"/>
              </w:rPr>
            </w:r>
          </w:p>
        </w:tc>
      </w:tr>
      <w:tr>
        <w:trPr>
          <w:cantSplit w:val="0"/>
          <w:trHeight w:val="660" w:hRule="atLeast"/>
          <w:tblHeader w:val="0"/>
        </w:trPr>
        <w:tc>
          <w:tcPr>
            <w:vMerge w:val="continue"/>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CF">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CACIF-MD</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Modelo de Datos</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D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p>
        </w:tc>
      </w:tr>
      <w:tr>
        <w:trPr>
          <w:cantSplit w:val="0"/>
          <w:trHeight w:val="435" w:hRule="atLeast"/>
          <w:tblHeader w:val="0"/>
        </w:trPr>
        <w:tc>
          <w:tcPr>
            <w:vMerge w:val="continue"/>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D3">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CACIF-EBC</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Especificación de la Base de Conocimiento</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D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p>
        </w:tc>
      </w:tr>
      <w:tr>
        <w:trPr>
          <w:cantSplit w:val="0"/>
          <w:trHeight w:val="435" w:hRule="atLeast"/>
          <w:tblHeader w:val="0"/>
        </w:trPr>
        <w:tc>
          <w:tcPr>
            <w:vMerge w:val="continue"/>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D7">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CACIF-ELT</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Especificación de Logs y Trazabilidad</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D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p>
        </w:tc>
      </w:tr>
      <w:tr>
        <w:trPr>
          <w:cantSplit w:val="0"/>
          <w:trHeight w:val="435" w:hRule="atLeast"/>
          <w:tblHeader w:val="0"/>
        </w:trPr>
        <w:tc>
          <w:tcPr>
            <w:vMerge w:val="continue"/>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DB">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CACIF-CPRAG</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Prompts RAG</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D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p>
        </w:tc>
      </w:tr>
      <w:tr>
        <w:trPr>
          <w:cantSplit w:val="0"/>
          <w:trHeight w:val="435" w:hRule="atLeast"/>
          <w:tblHeader w:val="0"/>
        </w:trPr>
        <w:tc>
          <w:tcPr>
            <w:vMerge w:val="continue"/>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DF">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CACIF-DI</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Diseño de Interfaz</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E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p>
        </w:tc>
      </w:tr>
      <w:tr>
        <w:trPr>
          <w:cantSplit w:val="0"/>
          <w:trHeight w:val="435" w:hRule="atLeast"/>
          <w:tblHeader w:val="0"/>
        </w:trPr>
        <w:tc>
          <w:tcPr>
            <w:vMerge w:val="continue"/>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E3">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CACIF-PP</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 de Pruebas</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E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p>
        </w:tc>
      </w:tr>
      <w:tr>
        <w:trPr>
          <w:cantSplit w:val="0"/>
          <w:trHeight w:val="435" w:hRule="atLeast"/>
          <w:tblHeader w:val="0"/>
        </w:trPr>
        <w:tc>
          <w:tcPr>
            <w:vMerge w:val="restart"/>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E7">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Hito 3</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CACIF-RE01</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 de Ejecución de Pruebas CU01–CU02</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E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p>
        </w:tc>
      </w:tr>
      <w:tr>
        <w:trPr>
          <w:cantSplit w:val="0"/>
          <w:trHeight w:val="435" w:hRule="atLeast"/>
          <w:tblHeader w:val="0"/>
        </w:trPr>
        <w:tc>
          <w:tcPr>
            <w:vMerge w:val="continue"/>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EB">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CACIF-RE02</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 de Ejecución de Pruebas CU03–CU04</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E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p>
        </w:tc>
      </w:tr>
      <w:tr>
        <w:trPr>
          <w:cantSplit w:val="0"/>
          <w:trHeight w:val="660" w:hRule="atLeast"/>
          <w:tblHeader w:val="0"/>
        </w:trPr>
        <w:tc>
          <w:tcPr>
            <w:vMerge w:val="restart"/>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Hito 4</w:t>
            </w:r>
          </w:p>
          <w:p w:rsidR="00000000" w:rsidDel="00000000" w:rsidP="00000000" w:rsidRDefault="00000000" w:rsidRPr="00000000" w14:paraId="000000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CACIF-RMIA</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 de Métricas de Inteligencia Artificial</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F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r w:rsidDel="00000000" w:rsidR="00000000" w:rsidRPr="00000000">
              <w:rPr>
                <w:rtl w:val="0"/>
              </w:rPr>
            </w:r>
          </w:p>
        </w:tc>
      </w:tr>
      <w:tr>
        <w:trPr>
          <w:cantSplit w:val="0"/>
          <w:trHeight w:val="435" w:hRule="atLeast"/>
          <w:tblHeader w:val="0"/>
        </w:trPr>
        <w:tc>
          <w:tcPr>
            <w:vMerge w:val="continue"/>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F4">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CACIF-IV</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Informe de Validación Integral (E2E + UX)</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F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r w:rsidDel="00000000" w:rsidR="00000000" w:rsidRPr="00000000">
              <w:rPr>
                <w:rtl w:val="0"/>
              </w:rPr>
            </w:r>
          </w:p>
        </w:tc>
      </w:tr>
      <w:tr>
        <w:trPr>
          <w:cantSplit w:val="0"/>
          <w:trHeight w:val="435" w:hRule="atLeast"/>
          <w:tblHeader w:val="0"/>
        </w:trPr>
        <w:tc>
          <w:tcPr>
            <w:vMerge w:val="continue"/>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F8">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CACIF-BE</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Backlog de Errores</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F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p>
        </w:tc>
      </w:tr>
      <w:tr>
        <w:trPr>
          <w:cantSplit w:val="0"/>
          <w:trHeight w:val="468.95507812499994" w:hRule="atLeast"/>
          <w:tblHeader w:val="0"/>
        </w:trPr>
        <w:tc>
          <w:tcPr>
            <w:vMerge w:val="continue"/>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FC">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CACIF-AAQA</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Acta de Aprobación del Hito de Calidad</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0F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p>
        </w:tc>
      </w:tr>
      <w:tr>
        <w:trPr>
          <w:cantSplit w:val="0"/>
          <w:trHeight w:val="324.4775390625" w:hRule="atLeast"/>
          <w:tblHeader w:val="0"/>
        </w:trPr>
        <w:tc>
          <w:tcPr>
            <w:vMerge w:val="restart"/>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Hito 5</w:t>
            </w:r>
          </w:p>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CACIF-MT</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Técnico</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0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p>
        </w:tc>
      </w:tr>
      <w:tr>
        <w:trPr>
          <w:cantSplit w:val="0"/>
          <w:trHeight w:val="384.4775390625" w:hRule="atLeast"/>
          <w:tblHeader w:val="0"/>
        </w:trPr>
        <w:tc>
          <w:tcPr>
            <w:vMerge w:val="continue"/>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06">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CACIF-MU</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de Usuario</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p>
        </w:tc>
      </w:tr>
      <w:tr>
        <w:trPr>
          <w:cantSplit w:val="0"/>
          <w:trHeight w:val="435" w:hRule="atLeast"/>
          <w:tblHeader w:val="0"/>
        </w:trPr>
        <w:tc>
          <w:tcPr>
            <w:vMerge w:val="continue"/>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0A">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CACIF-AC</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Acta de Cierre</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0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w:t>
            </w:r>
          </w:p>
        </w:tc>
      </w:tr>
    </w:tbl>
    <w:p w:rsidR="00000000" w:rsidDel="00000000" w:rsidP="00000000" w:rsidRDefault="00000000" w:rsidRPr="00000000" w14:paraId="0000010E">
      <w:pPr>
        <w:spacing w:before="200" w:line="240" w:lineRule="auto"/>
        <w:ind w:left="720" w:firstLine="0"/>
        <w:jc w:val="center"/>
        <w:rPr/>
      </w:pPr>
      <w:r w:rsidDel="00000000" w:rsidR="00000000" w:rsidRPr="00000000">
        <w:rPr>
          <w:rFonts w:ascii="Times New Roman" w:cs="Times New Roman" w:eastAsia="Times New Roman" w:hAnsi="Times New Roman"/>
          <w:b w:val="1"/>
          <w:bCs w:val="1"/>
          <w:sz w:val="20"/>
          <w:szCs w:val="20"/>
          <w:rtl w:val="0"/>
        </w:rPr>
        <w:t xml:space="preserve">Tabla 2: Relación de Entregables del Proyecto</w:t>
      </w:r>
      <w:r w:rsidDel="00000000" w:rsidR="00000000" w:rsidRPr="00000000">
        <w:rPr>
          <w:rtl w:val="0"/>
        </w:rPr>
      </w:r>
    </w:p>
    <w:p w:rsidR="00000000" w:rsidDel="00000000" w:rsidP="00000000" w:rsidRDefault="00000000" w:rsidRPr="00000000" w14:paraId="0000010F">
      <w:pPr>
        <w:pStyle w:val="Heading1"/>
        <w:numPr>
          <w:ilvl w:val="0"/>
          <w:numId w:val="1"/>
        </w:numPr>
        <w:ind w:left="720" w:hanging="360"/>
        <w:rPr>
          <w:rFonts w:ascii="Times New Roman" w:cs="Times New Roman" w:eastAsia="Times New Roman" w:hAnsi="Times New Roman"/>
          <w:b w:val="1"/>
          <w:bCs w:val="1"/>
          <w:sz w:val="24"/>
          <w:szCs w:val="24"/>
        </w:rPr>
      </w:pPr>
      <w:bookmarkStart w:colFirst="0" w:colLast="0" w:name="_80fpdf3578j8" w:id="4"/>
      <w:bookmarkEnd w:id="4"/>
      <w:r w:rsidDel="00000000" w:rsidR="00000000" w:rsidRPr="00000000">
        <w:rPr>
          <w:rFonts w:ascii="Times New Roman" w:cs="Times New Roman" w:eastAsia="Times New Roman" w:hAnsi="Times New Roman"/>
          <w:b w:val="1"/>
          <w:bCs w:val="1"/>
          <w:sz w:val="24"/>
          <w:szCs w:val="24"/>
          <w:rtl w:val="0"/>
        </w:rPr>
        <w:t xml:space="preserve">Resumen de Resultados de Calidad</w:t>
      </w:r>
    </w:p>
    <w:p w:rsidR="00000000" w:rsidDel="00000000" w:rsidP="00000000" w:rsidRDefault="00000000" w:rsidRPr="00000000" w14:paraId="00000110">
      <w:pPr>
        <w:spacing w:after="8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fase de QA (Hito 4) validó el sistema de forma integral. La tabla 3 presenta los indicadores clave de calidad obtenidos al cierre del proyecto.</w:t>
      </w:r>
      <w:r w:rsidDel="00000000" w:rsidR="00000000" w:rsidRPr="00000000">
        <w:rPr>
          <w:rtl w:val="0"/>
        </w:rPr>
      </w:r>
    </w:p>
    <w:tbl>
      <w:tblPr>
        <w:tblStyle w:val="Table4"/>
        <w:tblW w:w="829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2820"/>
        <w:gridCol w:w="1770"/>
        <w:tblGridChange w:id="0">
          <w:tblGrid>
            <w:gridCol w:w="3705"/>
            <w:gridCol w:w="2820"/>
            <w:gridCol w:w="1770"/>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1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Indicador</w:t>
            </w:r>
          </w:p>
        </w:tc>
        <w:tc>
          <w:tcPr>
            <w:tcBorders>
              <w:top w:color="aaaaaa" w:space="0" w:sz="6" w:val="single"/>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12">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Obtenido</w:t>
            </w:r>
          </w:p>
        </w:tc>
        <w:tc>
          <w:tcPr>
            <w:tcBorders>
              <w:top w:color="aaaaaa" w:space="0" w:sz="6" w:val="single"/>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13">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r>
      <w:tr>
        <w:trPr>
          <w:cantSplit w:val="0"/>
          <w:trHeight w:val="660" w:hRule="atLeast"/>
          <w:tblHeader w:val="0"/>
        </w:trPr>
        <w:tc>
          <w:tcPr>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Casos de prueba funcionales ejecutados</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1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casos (CU01–CU04)</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16">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COMPLETADO</w:t>
            </w:r>
          </w:p>
        </w:tc>
      </w:tr>
      <w:tr>
        <w:trPr>
          <w:cantSplit w:val="0"/>
          <w:trHeight w:val="424.98046875" w:hRule="atLeast"/>
          <w:tblHeader w:val="0"/>
        </w:trPr>
        <w:tc>
          <w:tcPr>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1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Casos de prueba PASS tras corrección</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1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20/20 (100%)</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1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ACEPTADO</w:t>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1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 E2E + UX (Playwright)</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1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 pruebas PASS (100%)</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1C">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ACEPTADO</w:t>
            </w:r>
          </w:p>
        </w:tc>
      </w:tr>
      <w:tr>
        <w:trPr>
          <w:cantSplit w:val="0"/>
          <w:trHeight w:val="375" w:hRule="atLeast"/>
          <w:tblHeader w:val="0"/>
        </w:trPr>
        <w:tc>
          <w:tcPr>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1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Score RAG promedio del motor de IA</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1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0.893 (umbral mínimo: 0.75)</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1F">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ACEPTADO</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Tasa de alucinaciones del motor de IA</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21">
            <w:pPr>
              <w:spacing w:line="240" w:lineRule="auto"/>
              <w:jc w:val="cente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1/28 casos (3.6%, umbral: ≤5%)</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22">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ACEPTADO</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Defectos detectados</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2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bugs (severidad alta y media)</w:t>
            </w:r>
          </w:p>
        </w:tc>
        <w:tc>
          <w:tcPr>
            <w:tcBorders>
              <w:top w:color="000000" w:space="0" w:sz="0" w:val="nil"/>
              <w:left w:color="000000" w:space="0" w:sz="0" w:val="nil"/>
              <w:bottom w:color="aaaaaa" w:space="0" w:sz="6" w:val="single"/>
              <w:right w:color="aaaaaa" w:space="0" w:sz="6" w:val="single"/>
            </w:tcBorders>
            <w:tcMar>
              <w:top w:w="100.0" w:type="dxa"/>
              <w:left w:w="140.0" w:type="dxa"/>
              <w:bottom w:w="100.0" w:type="dxa"/>
              <w:right w:w="140.0" w:type="dxa"/>
            </w:tcMar>
            <w:vAlign w:val="top"/>
          </w:tcPr>
          <w:p w:rsidR="00000000" w:rsidDel="00000000" w:rsidP="00000000" w:rsidRDefault="00000000" w:rsidRPr="00000000" w14:paraId="0000012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126">
      <w:pPr>
        <w:spacing w:after="0" w:before="200" w:line="240" w:lineRule="auto"/>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Tabla 3: Indicadores Claves de Calidad del Proyecto</w:t>
      </w:r>
    </w:p>
    <w:p w:rsidR="00000000" w:rsidDel="00000000" w:rsidP="00000000" w:rsidRDefault="00000000" w:rsidRPr="00000000" w14:paraId="00000127">
      <w:pPr>
        <w:pStyle w:val="Heading1"/>
        <w:numPr>
          <w:ilvl w:val="0"/>
          <w:numId w:val="1"/>
        </w:numPr>
        <w:spacing w:after="200" w:before="200" w:lineRule="auto"/>
        <w:ind w:left="720" w:hanging="360"/>
        <w:rPr>
          <w:rFonts w:ascii="Times New Roman" w:cs="Times New Roman" w:eastAsia="Times New Roman" w:hAnsi="Times New Roman"/>
          <w:b w:val="1"/>
          <w:bCs w:val="1"/>
          <w:sz w:val="24"/>
          <w:szCs w:val="24"/>
        </w:rPr>
      </w:pPr>
      <w:bookmarkStart w:colFirst="0" w:colLast="0" w:name="_njw3eaat0mjl" w:id="5"/>
      <w:bookmarkEnd w:id="5"/>
      <w:r w:rsidDel="00000000" w:rsidR="00000000" w:rsidRPr="00000000">
        <w:rPr>
          <w:rFonts w:ascii="Times New Roman" w:cs="Times New Roman" w:eastAsia="Times New Roman" w:hAnsi="Times New Roman"/>
          <w:b w:val="1"/>
          <w:bCs w:val="1"/>
          <w:sz w:val="24"/>
          <w:szCs w:val="24"/>
          <w:rtl w:val="0"/>
        </w:rPr>
        <w:t xml:space="preserve">Lecciones Aprendidas</w:t>
      </w:r>
      <w:r w:rsidDel="00000000" w:rsidR="00000000" w:rsidRPr="00000000">
        <w:rPr>
          <w:rtl w:val="0"/>
        </w:rPr>
      </w:r>
    </w:p>
    <w:p w:rsidR="00000000" w:rsidDel="00000000" w:rsidP="00000000" w:rsidRDefault="00000000" w:rsidRPr="00000000" w14:paraId="00000128">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c14fdd4buo3d" w:id="6"/>
      <w:bookmarkEnd w:id="6"/>
      <w:r w:rsidDel="00000000" w:rsidR="00000000" w:rsidRPr="00000000">
        <w:rPr>
          <w:rFonts w:ascii="Times New Roman" w:cs="Times New Roman" w:eastAsia="Times New Roman" w:hAnsi="Times New Roman"/>
          <w:b w:val="1"/>
          <w:bCs w:val="1"/>
          <w:sz w:val="24"/>
          <w:szCs w:val="24"/>
          <w:rtl w:val="0"/>
        </w:rPr>
        <w:t xml:space="preserve">Aspectos Positivos</w:t>
      </w:r>
    </w:p>
    <w:p w:rsidR="00000000" w:rsidDel="00000000" w:rsidP="00000000" w:rsidRDefault="00000000" w:rsidRPr="00000000" w14:paraId="00000129">
      <w:pPr>
        <w:numPr>
          <w:ilvl w:val="0"/>
          <w:numId w:val="4"/>
        </w:numPr>
        <w:spacing w:after="0" w:afterAutospacing="0" w:before="6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La separación clara de roles (QA, Backend, Frontend, UX) permitió paralelizar el trabajo durante el Hito 3 sin generar dependencias críticas entre ramas.</w:t>
      </w:r>
    </w:p>
    <w:p w:rsidR="00000000" w:rsidDel="00000000" w:rsidP="00000000" w:rsidRDefault="00000000" w:rsidRPr="00000000" w14:paraId="0000012A">
      <w:pPr>
        <w:numPr>
          <w:ilvl w:val="0"/>
          <w:numId w:val="4"/>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El uso de pruebas automatizadas con Playwright para la validación E2E redujo significativamente el tiempo de regresión en los últimos ciclos de corrección.</w:t>
      </w:r>
    </w:p>
    <w:p w:rsidR="00000000" w:rsidDel="00000000" w:rsidP="00000000" w:rsidRDefault="00000000" w:rsidRPr="00000000" w14:paraId="0000012B">
      <w:pPr>
        <w:numPr>
          <w:ilvl w:val="0"/>
          <w:numId w:val="4"/>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La evaluación del motor RAG con un Ground Truth institucional estructurado permitió detectar de forma objetiva la única alucinación factual del sistema (CP-009), evitando que llegara a producción.</w:t>
      </w:r>
    </w:p>
    <w:p w:rsidR="00000000" w:rsidDel="00000000" w:rsidP="00000000" w:rsidRDefault="00000000" w:rsidRPr="00000000" w14:paraId="0000012C">
      <w:pPr>
        <w:numPr>
          <w:ilvl w:val="0"/>
          <w:numId w:val="4"/>
        </w:numPr>
        <w:spacing w:after="6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El Backlog de Errores (CACIF-BE) como artefacto centralizado facilitó el seguimiento y cierre ordenado de los 9 defectos identificados.</w:t>
      </w:r>
    </w:p>
    <w:p w:rsidR="00000000" w:rsidDel="00000000" w:rsidP="00000000" w:rsidRDefault="00000000" w:rsidRPr="00000000" w14:paraId="0000012D">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uia1f4oj237h" w:id="7"/>
      <w:bookmarkEnd w:id="7"/>
      <w:r w:rsidDel="00000000" w:rsidR="00000000" w:rsidRPr="00000000">
        <w:rPr>
          <w:rFonts w:ascii="Times New Roman" w:cs="Times New Roman" w:eastAsia="Times New Roman" w:hAnsi="Times New Roman"/>
          <w:b w:val="1"/>
          <w:bCs w:val="1"/>
          <w:sz w:val="24"/>
          <w:szCs w:val="24"/>
          <w:rtl w:val="0"/>
        </w:rPr>
        <w:t xml:space="preserve">Aspectos a Mejorar</w:t>
      </w:r>
    </w:p>
    <w:p w:rsidR="00000000" w:rsidDel="00000000" w:rsidP="00000000" w:rsidRDefault="00000000" w:rsidRPr="00000000" w14:paraId="0000012E">
      <w:pPr>
        <w:numPr>
          <w:ilvl w:val="0"/>
          <w:numId w:val="3"/>
        </w:numPr>
        <w:spacing w:after="200" w:before="20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Los casos de uso CU01 y CU02 presentaron una tasa inicial de aprobación muy baja (10% y 0% respectivamente) debido a datos de prueba insuficientes en la base de conocimientos RAG. En proyectos futuros, la preparación del dataset de prueba debe ser un entregable del Hito 2.</w:t>
      </w:r>
    </w:p>
    <w:p w:rsidR="00000000" w:rsidDel="00000000" w:rsidP="00000000" w:rsidRDefault="00000000" w:rsidRPr="00000000" w14:paraId="0000012F">
      <w:pPr>
        <w:numPr>
          <w:ilvl w:val="0"/>
          <w:numId w:val="3"/>
        </w:numPr>
        <w:spacing w:after="200" w:before="20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Algunos casos de prueba fueron bloqueados por falta de datos de convocatorias en el entorno de staging. Se recomienda establecer un entorno de pruebas con datos de referencia completos antes de iniciar la fase de QA.</w:t>
      </w:r>
    </w:p>
    <w:p w:rsidR="00000000" w:rsidDel="00000000" w:rsidP="00000000" w:rsidRDefault="00000000" w:rsidRPr="00000000" w14:paraId="00000130">
      <w:pPr>
        <w:numPr>
          <w:ilvl w:val="0"/>
          <w:numId w:val="3"/>
        </w:numPr>
        <w:spacing w:after="200" w:before="20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La alucinación detectada en CP-009 (URL ficticia de resolución rectoral) sugiere que el sistema requiere una capa de validación de URLs antes de presentar referencias normativas al usuario.</w:t>
      </w:r>
      <w:r w:rsidDel="00000000" w:rsidR="00000000" w:rsidRPr="00000000">
        <w:rPr>
          <w:rtl w:val="0"/>
        </w:rPr>
      </w:r>
    </w:p>
    <w:p w:rsidR="00000000" w:rsidDel="00000000" w:rsidP="00000000" w:rsidRDefault="00000000" w:rsidRPr="00000000" w14:paraId="00000131">
      <w:pPr>
        <w:pStyle w:val="Heading1"/>
        <w:numPr>
          <w:ilvl w:val="0"/>
          <w:numId w:val="1"/>
        </w:numPr>
        <w:spacing w:after="200" w:before="200" w:lineRule="auto"/>
        <w:ind w:left="720" w:hanging="360"/>
        <w:rPr>
          <w:rFonts w:ascii="Times New Roman" w:cs="Times New Roman" w:eastAsia="Times New Roman" w:hAnsi="Times New Roman"/>
          <w:b w:val="1"/>
          <w:bCs w:val="1"/>
          <w:sz w:val="24"/>
          <w:szCs w:val="24"/>
        </w:rPr>
      </w:pPr>
      <w:bookmarkStart w:colFirst="0" w:colLast="0" w:name="_cppp2zxdnuce" w:id="8"/>
      <w:bookmarkEnd w:id="8"/>
      <w:r w:rsidDel="00000000" w:rsidR="00000000" w:rsidRPr="00000000">
        <w:rPr>
          <w:rFonts w:ascii="Times New Roman" w:cs="Times New Roman" w:eastAsia="Times New Roman" w:hAnsi="Times New Roman"/>
          <w:b w:val="1"/>
          <w:bCs w:val="1"/>
          <w:sz w:val="24"/>
          <w:szCs w:val="24"/>
          <w:rtl w:val="0"/>
        </w:rPr>
        <w:t xml:space="preserve">Declaración Formal de Cierre</w:t>
      </w:r>
    </w:p>
    <w:p w:rsidR="00000000" w:rsidDel="00000000" w:rsidP="00000000" w:rsidRDefault="00000000" w:rsidRPr="00000000" w14:paraId="00000132">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abajo firmantes, en representación del equipo de proyecto y del cliente, declaran formalmente que:</w:t>
      </w:r>
    </w:p>
    <w:p w:rsidR="00000000" w:rsidDel="00000000" w:rsidP="00000000" w:rsidRDefault="00000000" w:rsidRPr="00000000" w14:paraId="00000133">
      <w:pPr>
        <w:numPr>
          <w:ilvl w:val="0"/>
          <w:numId w:val="2"/>
        </w:numPr>
        <w:spacing w:after="200" w:before="20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Todos los entregables comprometidos en el Project Charter (CACIF-PC.docx) han sido completados y entregados en los plazos establecidos.</w:t>
      </w:r>
    </w:p>
    <w:p w:rsidR="00000000" w:rsidDel="00000000" w:rsidP="00000000" w:rsidRDefault="00000000" w:rsidRPr="00000000" w14:paraId="00000134">
      <w:pPr>
        <w:numPr>
          <w:ilvl w:val="0"/>
          <w:numId w:val="2"/>
        </w:numPr>
        <w:spacing w:after="200" w:before="20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criterios de aceptación definidos para el Hito 4 de QA han sido verificados y aprobados mediante el Acta de Aprobación del Hito de Calidad (CACIF-AAQA.docx).</w:t>
      </w:r>
    </w:p>
    <w:p w:rsidR="00000000" w:rsidDel="00000000" w:rsidP="00000000" w:rsidRDefault="00000000" w:rsidRPr="00000000" w14:paraId="00000135">
      <w:pPr>
        <w:numPr>
          <w:ilvl w:val="0"/>
          <w:numId w:val="2"/>
        </w:numPr>
        <w:spacing w:after="200" w:before="20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CACIF ha sido desplegado en el entorno de producción y puesto a disposición de la Facultad de Ingeniería de Sistemas e Informática de la UNMSM.</w:t>
      </w:r>
    </w:p>
    <w:p w:rsidR="00000000" w:rsidDel="00000000" w:rsidP="00000000" w:rsidRDefault="00000000" w:rsidRPr="00000000" w14:paraId="00000136">
      <w:pPr>
        <w:numPr>
          <w:ilvl w:val="0"/>
          <w:numId w:val="2"/>
        </w:numPr>
        <w:spacing w:after="200" w:before="20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Todos los recursos del proyecto han sido liberados y la documentación final ha sido transferida al cliente.</w:t>
      </w:r>
    </w:p>
    <w:p w:rsidR="00000000" w:rsidDel="00000000" w:rsidP="00000000" w:rsidRDefault="00000000" w:rsidRPr="00000000" w14:paraId="00000137">
      <w:pPr>
        <w:numPr>
          <w:ilvl w:val="0"/>
          <w:numId w:val="2"/>
        </w:numPr>
        <w:spacing w:after="200" w:before="20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proyecto CACIF queda oficialmente cerrado a partir de la fecha de firma del presente documento.</w:t>
      </w:r>
    </w:p>
    <w:p w:rsidR="00000000" w:rsidDel="00000000" w:rsidP="00000000" w:rsidRDefault="00000000" w:rsidRPr="00000000" w14:paraId="00000138">
      <w:pP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pStyle w:val="Heading1"/>
        <w:numPr>
          <w:ilvl w:val="0"/>
          <w:numId w:val="1"/>
        </w:numPr>
        <w:spacing w:after="200" w:before="200" w:lineRule="auto"/>
        <w:ind w:left="720" w:hanging="360"/>
        <w:rPr>
          <w:rFonts w:ascii="Times New Roman" w:cs="Times New Roman" w:eastAsia="Times New Roman" w:hAnsi="Times New Roman"/>
          <w:b w:val="1"/>
          <w:bCs w:val="1"/>
          <w:sz w:val="24"/>
          <w:szCs w:val="24"/>
        </w:rPr>
      </w:pPr>
      <w:bookmarkStart w:colFirst="0" w:colLast="0" w:name="_tfqglw3rufb0" w:id="9"/>
      <w:bookmarkEnd w:id="9"/>
      <w:r w:rsidDel="00000000" w:rsidR="00000000" w:rsidRPr="00000000">
        <w:rPr>
          <w:rFonts w:ascii="Times New Roman" w:cs="Times New Roman" w:eastAsia="Times New Roman" w:hAnsi="Times New Roman"/>
          <w:b w:val="1"/>
          <w:bCs w:val="1"/>
          <w:sz w:val="24"/>
          <w:szCs w:val="24"/>
          <w:rtl w:val="0"/>
        </w:rPr>
        <w:t xml:space="preserve">Firmas de Cierre</w:t>
      </w:r>
    </w:p>
    <w:p w:rsidR="00000000" w:rsidDel="00000000" w:rsidP="00000000" w:rsidRDefault="00000000" w:rsidRPr="00000000" w14:paraId="0000013B">
      <w:pPr>
        <w:ind w:left="720" w:firstLine="0"/>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6.1642294713165"/>
        <w:gridCol w:w="349.20134983127116"/>
        <w:gridCol w:w="2686.1642294713165"/>
        <w:gridCol w:w="349.20134983127116"/>
        <w:gridCol w:w="2954.7806524184484"/>
        <w:tblGridChange w:id="0">
          <w:tblGrid>
            <w:gridCol w:w="2686.1642294713165"/>
            <w:gridCol w:w="349.20134983127116"/>
            <w:gridCol w:w="2686.1642294713165"/>
            <w:gridCol w:w="349.20134983127116"/>
            <w:gridCol w:w="2954.7806524184484"/>
          </w:tblGrid>
        </w:tblGridChange>
      </w:tblGrid>
      <w:tr>
        <w:trPr>
          <w:cantSplit w:val="0"/>
          <w:trHeight w:val="213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C">
            <w:pPr>
              <w:jc w:val="center"/>
              <w:rPr>
                <w:b w:val="1"/>
                <w:bCs w:val="1"/>
                <w:color w:val="1f4e79"/>
              </w:rPr>
            </w:pPr>
            <w:r w:rsidDel="00000000" w:rsidR="00000000" w:rsidRPr="00000000">
              <w:rPr>
                <w:b w:val="1"/>
                <w:bCs w:val="1"/>
                <w:color w:val="1f4e79"/>
                <w:rtl w:val="0"/>
              </w:rPr>
              <w:t xml:space="preserve">Jefe de Proyecto</w:t>
            </w:r>
            <w:r w:rsidDel="00000000" w:rsidR="00000000" w:rsidRPr="00000000">
              <w:drawing>
                <wp:anchor allowOverlap="1" behindDoc="1" distB="114300" distT="114300" distL="114300" distR="114300" hidden="0" layoutInCell="1" locked="0" relativeHeight="0" simplePos="0">
                  <wp:simplePos x="0" y="0"/>
                  <wp:positionH relativeFrom="column">
                    <wp:posOffset>314325</wp:posOffset>
                  </wp:positionH>
                  <wp:positionV relativeFrom="paragraph">
                    <wp:posOffset>175240</wp:posOffset>
                  </wp:positionV>
                  <wp:extent cx="1078338" cy="838707"/>
                  <wp:effectExtent b="0" l="0" r="0" t="0"/>
                  <wp:wrapNone/>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78338" cy="838707"/>
                          </a:xfrm>
                          <a:prstGeom prst="rect"/>
                          <a:ln/>
                        </pic:spPr>
                      </pic:pic>
                    </a:graphicData>
                  </a:graphic>
                </wp:anchor>
              </w:drawing>
            </w:r>
          </w:p>
          <w:p w:rsidR="00000000" w:rsidDel="00000000" w:rsidP="00000000" w:rsidRDefault="00000000" w:rsidRPr="00000000" w14:paraId="0000013D">
            <w:pPr>
              <w:spacing w:after="60" w:before="60" w:lineRule="auto"/>
              <w:rPr/>
            </w:pPr>
            <w:r w:rsidDel="00000000" w:rsidR="00000000" w:rsidRPr="00000000">
              <w:rPr>
                <w:rtl w:val="0"/>
              </w:rPr>
              <w:t xml:space="preserve"> </w:t>
            </w:r>
          </w:p>
          <w:p w:rsidR="00000000" w:rsidDel="00000000" w:rsidP="00000000" w:rsidRDefault="00000000" w:rsidRPr="00000000" w14:paraId="0000013E">
            <w:pPr>
              <w:spacing w:after="60" w:before="60" w:lineRule="auto"/>
              <w:rPr/>
            </w:pPr>
            <w:r w:rsidDel="00000000" w:rsidR="00000000" w:rsidRPr="00000000">
              <w:rPr>
                <w:rtl w:val="0"/>
              </w:rPr>
              <w:t xml:space="preserve"> </w:t>
            </w:r>
          </w:p>
          <w:p w:rsidR="00000000" w:rsidDel="00000000" w:rsidP="00000000" w:rsidRDefault="00000000" w:rsidRPr="00000000" w14:paraId="0000013F">
            <w:pPr>
              <w:spacing w:after="60" w:before="60" w:lineRule="auto"/>
              <w:rPr/>
            </w:pPr>
            <w:r w:rsidDel="00000000" w:rsidR="00000000" w:rsidRPr="00000000">
              <w:rPr>
                <w:rtl w:val="0"/>
              </w:rPr>
              <w:t xml:space="preserve"> </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 </w:t>
            </w:r>
          </w:p>
          <w:p w:rsidR="00000000" w:rsidDel="00000000" w:rsidP="00000000" w:rsidRDefault="00000000" w:rsidRPr="00000000" w14:paraId="00000141">
            <w:pPr>
              <w:jc w:val="center"/>
              <w:rPr>
                <w:b w:val="1"/>
                <w:bCs w:val="1"/>
              </w:rPr>
            </w:pPr>
            <w:r w:rsidDel="00000000" w:rsidR="00000000" w:rsidRPr="00000000">
              <w:rPr>
                <w:b w:val="1"/>
                <w:bCs w:val="1"/>
                <w:rtl w:val="0"/>
              </w:rPr>
              <w:t xml:space="preserve">Melendez Cava, Andre Ivan</w:t>
            </w:r>
          </w:p>
          <w:p w:rsidR="00000000" w:rsidDel="00000000" w:rsidP="00000000" w:rsidRDefault="00000000" w:rsidRPr="00000000" w14:paraId="00000142">
            <w:pPr>
              <w:jc w:val="center"/>
              <w:rPr>
                <w:color w:val="595959"/>
                <w:sz w:val="18"/>
                <w:szCs w:val="18"/>
              </w:rPr>
            </w:pPr>
            <w:r w:rsidDel="00000000" w:rsidR="00000000" w:rsidRPr="00000000">
              <w:rPr>
                <w:color w:val="595959"/>
                <w:sz w:val="18"/>
                <w:szCs w:val="18"/>
                <w:rtl w:val="0"/>
              </w:rPr>
              <w:t xml:space="preserve">Jefe de Proyecto – Frontend – UX</w:t>
            </w:r>
          </w:p>
          <w:p w:rsidR="00000000" w:rsidDel="00000000" w:rsidP="00000000" w:rsidRDefault="00000000" w:rsidRPr="00000000" w14:paraId="00000143">
            <w:pPr>
              <w:jc w:val="center"/>
              <w:rPr>
                <w:color w:val="595959"/>
                <w:sz w:val="18"/>
                <w:szCs w:val="18"/>
              </w:rPr>
            </w:pPr>
            <w:r w:rsidDel="00000000" w:rsidR="00000000" w:rsidRPr="00000000">
              <w:rPr>
                <w:color w:val="595959"/>
                <w:sz w:val="18"/>
                <w:szCs w:val="18"/>
                <w:rtl w:val="0"/>
              </w:rPr>
              <w:t xml:space="preserve">Choclicode / CACIF</w:t>
            </w:r>
          </w:p>
        </w:tc>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44">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5">
            <w:pPr>
              <w:jc w:val="center"/>
              <w:rPr>
                <w:b w:val="1"/>
                <w:bCs w:val="1"/>
                <w:color w:val="1f4e79"/>
              </w:rPr>
            </w:pPr>
            <w:r w:rsidDel="00000000" w:rsidR="00000000" w:rsidRPr="00000000">
              <w:rPr>
                <w:b w:val="1"/>
                <w:bCs w:val="1"/>
                <w:color w:val="1f4e79"/>
                <w:rtl w:val="0"/>
              </w:rPr>
              <w:t xml:space="preserve">Analista QA</w:t>
            </w:r>
            <w:r w:rsidDel="00000000" w:rsidR="00000000" w:rsidRPr="00000000">
              <w:drawing>
                <wp:anchor allowOverlap="1" behindDoc="0" distB="114300" distT="114300" distL="114300" distR="114300" hidden="0" layoutInCell="1" locked="0" relativeHeight="0" simplePos="0">
                  <wp:simplePos x="0" y="0"/>
                  <wp:positionH relativeFrom="column">
                    <wp:posOffset>217650</wp:posOffset>
                  </wp:positionH>
                  <wp:positionV relativeFrom="paragraph">
                    <wp:posOffset>238125</wp:posOffset>
                  </wp:positionV>
                  <wp:extent cx="1356617" cy="768349"/>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56617" cy="768349"/>
                          </a:xfrm>
                          <a:prstGeom prst="rect"/>
                          <a:ln/>
                        </pic:spPr>
                      </pic:pic>
                    </a:graphicData>
                  </a:graphic>
                </wp:anchor>
              </w:drawing>
            </w:r>
          </w:p>
          <w:p w:rsidR="00000000" w:rsidDel="00000000" w:rsidP="00000000" w:rsidRDefault="00000000" w:rsidRPr="00000000" w14:paraId="00000146">
            <w:pPr>
              <w:spacing w:after="60" w:before="60" w:lineRule="auto"/>
              <w:rPr/>
            </w:pPr>
            <w:r w:rsidDel="00000000" w:rsidR="00000000" w:rsidRPr="00000000">
              <w:rPr>
                <w:rtl w:val="0"/>
              </w:rPr>
              <w:t xml:space="preserve"> </w:t>
            </w:r>
          </w:p>
          <w:p w:rsidR="00000000" w:rsidDel="00000000" w:rsidP="00000000" w:rsidRDefault="00000000" w:rsidRPr="00000000" w14:paraId="00000147">
            <w:pPr>
              <w:spacing w:after="60" w:before="60" w:lineRule="auto"/>
              <w:rPr/>
            </w:pPr>
            <w:r w:rsidDel="00000000" w:rsidR="00000000" w:rsidRPr="00000000">
              <w:rPr>
                <w:rtl w:val="0"/>
              </w:rPr>
              <w:t xml:space="preserve"> </w:t>
            </w:r>
          </w:p>
          <w:p w:rsidR="00000000" w:rsidDel="00000000" w:rsidP="00000000" w:rsidRDefault="00000000" w:rsidRPr="00000000" w14:paraId="00000148">
            <w:pPr>
              <w:spacing w:after="60" w:before="60" w:lineRule="auto"/>
              <w:rPr/>
            </w:pPr>
            <w:r w:rsidDel="00000000" w:rsidR="00000000" w:rsidRPr="00000000">
              <w:rPr>
                <w:rtl w:val="0"/>
              </w:rPr>
              <w:t xml:space="preserve"> </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 </w:t>
            </w:r>
          </w:p>
          <w:p w:rsidR="00000000" w:rsidDel="00000000" w:rsidP="00000000" w:rsidRDefault="00000000" w:rsidRPr="00000000" w14:paraId="0000014A">
            <w:pPr>
              <w:jc w:val="center"/>
              <w:rPr>
                <w:b w:val="1"/>
                <w:bCs w:val="1"/>
              </w:rPr>
            </w:pPr>
            <w:r w:rsidDel="00000000" w:rsidR="00000000" w:rsidRPr="00000000">
              <w:rPr>
                <w:b w:val="1"/>
                <w:bCs w:val="1"/>
                <w:rtl w:val="0"/>
              </w:rPr>
              <w:t xml:space="preserve">Solis Cunza, Miguel Alonso</w:t>
            </w:r>
          </w:p>
          <w:p w:rsidR="00000000" w:rsidDel="00000000" w:rsidP="00000000" w:rsidRDefault="00000000" w:rsidRPr="00000000" w14:paraId="0000014B">
            <w:pPr>
              <w:jc w:val="center"/>
              <w:rPr>
                <w:color w:val="595959"/>
                <w:sz w:val="18"/>
                <w:szCs w:val="18"/>
              </w:rPr>
            </w:pPr>
            <w:r w:rsidDel="00000000" w:rsidR="00000000" w:rsidRPr="00000000">
              <w:rPr>
                <w:color w:val="595959"/>
                <w:sz w:val="18"/>
                <w:szCs w:val="18"/>
                <w:rtl w:val="0"/>
              </w:rPr>
              <w:t xml:space="preserve">Analista QA – Backend</w:t>
            </w:r>
          </w:p>
          <w:p w:rsidR="00000000" w:rsidDel="00000000" w:rsidP="00000000" w:rsidRDefault="00000000" w:rsidRPr="00000000" w14:paraId="0000014C">
            <w:pPr>
              <w:jc w:val="center"/>
              <w:rPr>
                <w:color w:val="595959"/>
                <w:sz w:val="18"/>
                <w:szCs w:val="18"/>
              </w:rPr>
            </w:pPr>
            <w:r w:rsidDel="00000000" w:rsidR="00000000" w:rsidRPr="00000000">
              <w:rPr>
                <w:color w:val="595959"/>
                <w:sz w:val="18"/>
                <w:szCs w:val="18"/>
                <w:rtl w:val="0"/>
              </w:rPr>
              <w:t xml:space="preserve">Choclicode / CACIF</w:t>
            </w:r>
          </w:p>
        </w:tc>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4D">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E">
            <w:pPr>
              <w:jc w:val="center"/>
              <w:rPr>
                <w:b w:val="1"/>
                <w:bCs w:val="1"/>
                <w:color w:val="1f4e79"/>
              </w:rPr>
            </w:pPr>
            <w:r w:rsidDel="00000000" w:rsidR="00000000" w:rsidRPr="00000000">
              <w:rPr>
                <w:b w:val="1"/>
                <w:bCs w:val="1"/>
                <w:color w:val="1f4e79"/>
                <w:rtl w:val="0"/>
              </w:rPr>
              <w:t xml:space="preserve">Representante del Cliente</w:t>
            </w:r>
          </w:p>
          <w:p w:rsidR="00000000" w:rsidDel="00000000" w:rsidP="00000000" w:rsidRDefault="00000000" w:rsidRPr="00000000" w14:paraId="0000014F">
            <w:pPr>
              <w:spacing w:after="60" w:before="60" w:lineRule="auto"/>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149718</wp:posOffset>
                  </wp:positionV>
                  <wp:extent cx="1122844" cy="771525"/>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22844" cy="771525"/>
                          </a:xfrm>
                          <a:prstGeom prst="rect"/>
                          <a:ln/>
                        </pic:spPr>
                      </pic:pic>
                    </a:graphicData>
                  </a:graphic>
                </wp:anchor>
              </w:drawing>
            </w:r>
          </w:p>
          <w:p w:rsidR="00000000" w:rsidDel="00000000" w:rsidP="00000000" w:rsidRDefault="00000000" w:rsidRPr="00000000" w14:paraId="00000150">
            <w:pPr>
              <w:spacing w:after="60" w:before="60" w:lineRule="auto"/>
              <w:rPr/>
            </w:pPr>
            <w:r w:rsidDel="00000000" w:rsidR="00000000" w:rsidRPr="00000000">
              <w:rPr>
                <w:rtl w:val="0"/>
              </w:rPr>
              <w:t xml:space="preserve"> </w:t>
            </w:r>
          </w:p>
          <w:p w:rsidR="00000000" w:rsidDel="00000000" w:rsidP="00000000" w:rsidRDefault="00000000" w:rsidRPr="00000000" w14:paraId="00000151">
            <w:pPr>
              <w:spacing w:after="60" w:before="60" w:lineRule="auto"/>
              <w:rPr/>
            </w:pPr>
            <w:r w:rsidDel="00000000" w:rsidR="00000000" w:rsidRPr="00000000">
              <w:rPr>
                <w:rtl w:val="0"/>
              </w:rPr>
              <w:t xml:space="preserve"> </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 </w:t>
            </w:r>
          </w:p>
          <w:p w:rsidR="00000000" w:rsidDel="00000000" w:rsidP="00000000" w:rsidRDefault="00000000" w:rsidRPr="00000000" w14:paraId="00000153">
            <w:pPr>
              <w:jc w:val="center"/>
              <w:rPr>
                <w:color w:val="595959"/>
              </w:rPr>
            </w:pPr>
            <w:r w:rsidDel="00000000" w:rsidR="00000000" w:rsidRPr="00000000">
              <w:rPr>
                <w:color w:val="595959"/>
                <w:rtl w:val="0"/>
              </w:rPr>
              <w:t xml:space="preserve">______________________</w:t>
            </w:r>
          </w:p>
          <w:p w:rsidR="00000000" w:rsidDel="00000000" w:rsidP="00000000" w:rsidRDefault="00000000" w:rsidRPr="00000000" w14:paraId="00000154">
            <w:pPr>
              <w:jc w:val="center"/>
              <w:rPr>
                <w:color w:val="595959"/>
                <w:sz w:val="18"/>
                <w:szCs w:val="18"/>
              </w:rPr>
            </w:pPr>
            <w:r w:rsidDel="00000000" w:rsidR="00000000" w:rsidRPr="00000000">
              <w:rPr>
                <w:color w:val="595959"/>
                <w:sz w:val="18"/>
                <w:szCs w:val="18"/>
                <w:rtl w:val="0"/>
              </w:rPr>
              <w:t xml:space="preserve">Patrocinador FISI</w:t>
            </w:r>
          </w:p>
          <w:p w:rsidR="00000000" w:rsidDel="00000000" w:rsidP="00000000" w:rsidRDefault="00000000" w:rsidRPr="00000000" w14:paraId="00000155">
            <w:pPr>
              <w:jc w:val="center"/>
              <w:rPr>
                <w:color w:val="595959"/>
                <w:sz w:val="18"/>
                <w:szCs w:val="18"/>
              </w:rPr>
            </w:pPr>
            <w:r w:rsidDel="00000000" w:rsidR="00000000" w:rsidRPr="00000000">
              <w:rPr>
                <w:color w:val="595959"/>
                <w:sz w:val="18"/>
                <w:szCs w:val="18"/>
                <w:rtl w:val="0"/>
              </w:rPr>
              <w:t xml:space="preserve">FISI – UNMSM</w:t>
            </w:r>
          </w:p>
        </w:tc>
      </w:tr>
    </w:tbl>
    <w:p w:rsidR="00000000" w:rsidDel="00000000" w:rsidP="00000000" w:rsidRDefault="00000000" w:rsidRPr="00000000" w14:paraId="00000156">
      <w:pPr>
        <w:ind w:left="720" w:firstLine="0"/>
        <w:rPr/>
      </w:pPr>
      <w:r w:rsidDel="00000000" w:rsidR="00000000" w:rsidRPr="00000000">
        <w:rPr>
          <w:rtl w:val="0"/>
        </w:rPr>
      </w:r>
    </w:p>
    <w:p w:rsidR="00000000" w:rsidDel="00000000" w:rsidP="00000000" w:rsidRDefault="00000000" w:rsidRPr="00000000" w14:paraId="00000157">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5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after="60" w:before="120" w:lineRule="auto"/>
        <w:jc w:val="right"/>
        <w:rPr>
          <w:rFonts w:ascii="Times New Roman" w:cs="Times New Roman" w:eastAsia="Times New Roman" w:hAnsi="Times New Roman"/>
          <w:color w:val="595959"/>
          <w:sz w:val="20"/>
          <w:szCs w:val="20"/>
        </w:rPr>
      </w:pPr>
      <w:r w:rsidDel="00000000" w:rsidR="00000000" w:rsidRPr="00000000">
        <w:rPr>
          <w:rFonts w:ascii="Times New Roman" w:cs="Times New Roman" w:eastAsia="Times New Roman" w:hAnsi="Times New Roman"/>
          <w:color w:val="595959"/>
          <w:sz w:val="20"/>
          <w:szCs w:val="20"/>
          <w:rtl w:val="0"/>
        </w:rPr>
        <w:t xml:space="preserve">Lima, 17 de junio de 2026</w:t>
      </w:r>
    </w:p>
    <w:p w:rsidR="00000000" w:rsidDel="00000000" w:rsidP="00000000" w:rsidRDefault="00000000" w:rsidRPr="00000000" w14:paraId="0000015A">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