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CACIF </w:t>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sz w:val="44"/>
          <w:szCs w:val="44"/>
          <w:vertAlign w:val="baseline"/>
        </w:rPr>
      </w:pPr>
      <w:bookmarkStart w:colFirst="0" w:colLast="0" w:name="_heading=h.7fy3js9s45ef" w:id="4"/>
      <w:bookmarkEnd w:id="4"/>
      <w:r w:rsidDel="00000000" w:rsidR="00000000" w:rsidRPr="00000000">
        <w:rPr>
          <w:sz w:val="44"/>
          <w:szCs w:val="44"/>
          <w:vertAlign w:val="baseline"/>
          <w:rtl w:val="0"/>
        </w:rPr>
        <w:t xml:space="preserve">CU00</w:t>
      </w:r>
      <w:r w:rsidDel="00000000" w:rsidR="00000000" w:rsidRPr="00000000">
        <w:rPr>
          <w:sz w:val="44"/>
          <w:szCs w:val="44"/>
          <w:rtl w:val="0"/>
        </w:rPr>
        <w:t xml:space="preserve">4</w:t>
      </w:r>
      <w:r w:rsidDel="00000000" w:rsidR="00000000" w:rsidRPr="00000000">
        <w:rPr>
          <w:sz w:val="44"/>
          <w:szCs w:val="44"/>
          <w:vertAlign w:val="baseline"/>
          <w:rtl w:val="0"/>
        </w:rPr>
        <w:t xml:space="preserve">-</w:t>
      </w:r>
      <w:r w:rsidDel="00000000" w:rsidR="00000000" w:rsidRPr="00000000">
        <w:rPr>
          <w:sz w:val="44"/>
          <w:szCs w:val="44"/>
          <w:rtl w:val="0"/>
        </w:rPr>
        <w:t xml:space="preserve">Consultor de Derechos y Marco Normativo</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09/05/2026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sz w:val="22"/>
                <w:szCs w:val="22"/>
                <w:rtl w:val="0"/>
              </w:rPr>
              <w:t xml:space="preserve">Mihael Jhire Cristobal Rojas</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F">
      <w:pPr>
        <w:tabs>
          <w:tab w:val="left" w:leader="none" w:pos="1815"/>
        </w:tabs>
        <w:jc w:val="left"/>
        <w:rPr>
          <w:sz w:val="32"/>
          <w:szCs w:val="32"/>
        </w:rPr>
      </w:pPr>
      <w:r w:rsidDel="00000000" w:rsidR="00000000" w:rsidRPr="00000000">
        <w:rPr>
          <w:rtl w:val="0"/>
        </w:rPr>
      </w:r>
    </w:p>
    <w:p w:rsidR="00000000" w:rsidDel="00000000" w:rsidP="00000000" w:rsidRDefault="00000000" w:rsidRPr="00000000" w14:paraId="00000040">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1">
      <w:pPr>
        <w:tabs>
          <w:tab w:val="left" w:leader="none" w:pos="1815"/>
        </w:tabs>
        <w:jc w:val="center"/>
        <w:rPr>
          <w:sz w:val="32"/>
          <w:szCs w:val="32"/>
        </w:rPr>
      </w:pPr>
      <w:r w:rsidDel="00000000" w:rsidR="00000000" w:rsidRPr="00000000">
        <w:rPr>
          <w:rtl w:val="0"/>
        </w:rPr>
      </w:r>
    </w:p>
    <w:sdt>
      <w:sdtPr>
        <w:id w:val="1780220512"/>
        <w:docPartObj>
          <w:docPartGallery w:val="Table of Contents"/>
          <w:docPartUnique w:val="1"/>
        </w:docPartObj>
      </w:sdtPr>
      <w:sdtContent>
        <w:p w:rsidR="00000000" w:rsidDel="00000000" w:rsidP="00000000" w:rsidRDefault="00000000" w:rsidRPr="00000000" w14:paraId="00000042">
          <w:pPr>
            <w:widowControl w:val="0"/>
            <w:tabs>
              <w:tab w:val="right" w:leader="none" w:pos="8503.511811023624"/>
            </w:tabs>
            <w:spacing w:after="0" w:before="60" w:line="360" w:lineRule="auto"/>
            <w:jc w:val="left"/>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b w:val="1"/>
                <w:bCs w:val="1"/>
                <w:color w:val="000000"/>
                <w:sz w:val="28"/>
                <w:szCs w:val="28"/>
                <w:u w:val="none"/>
                <w:rtl w:val="0"/>
              </w:rPr>
              <w:t xml:space="preserve">SISTEMA CACIF</w:t>
              <w:tab/>
            </w:r>
          </w:hyperlink>
          <w:r w:rsidDel="00000000" w:rsidR="00000000" w:rsidRPr="00000000">
            <w:fldChar w:fldCharType="begin"/>
            <w:instrText xml:space="preserve"> PAGEREF _heading=h.hublhtxsijgl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360" w:lineRule="auto"/>
            <w:jc w:val="left"/>
            <w:rPr>
              <w:b w:val="1"/>
              <w:bCs w:val="1"/>
              <w:color w:val="000000"/>
              <w:sz w:val="28"/>
              <w:szCs w:val="28"/>
              <w:u w:val="none"/>
            </w:rPr>
          </w:pPr>
          <w:hyperlink w:anchor="_heading=h.9w807ixqp3w">
            <w:r w:rsidDel="00000000" w:rsidR="00000000" w:rsidRPr="00000000">
              <w:rPr>
                <w:b w:val="1"/>
                <w:bCs w:val="1"/>
                <w:color w:val="000000"/>
                <w:sz w:val="28"/>
                <w:szCs w:val="28"/>
                <w:u w:val="none"/>
                <w:rtl w:val="0"/>
              </w:rPr>
              <w:t xml:space="preserve">Especificación de Caso de Uso:</w:t>
              <w:tab/>
            </w:r>
          </w:hyperlink>
          <w:r w:rsidDel="00000000" w:rsidR="00000000" w:rsidRPr="00000000">
            <w:fldChar w:fldCharType="begin"/>
            <w:instrText xml:space="preserve"> PAGEREF _heading=h.9w807ixqp3w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360" w:lineRule="auto"/>
            <w:jc w:val="left"/>
            <w:rPr>
              <w:b w:val="1"/>
              <w:bCs w:val="1"/>
              <w:color w:val="000000"/>
              <w:sz w:val="28"/>
              <w:szCs w:val="28"/>
              <w:u w:val="none"/>
            </w:rPr>
          </w:pPr>
          <w:hyperlink w:anchor="_heading=h.7fy3js9s45ef">
            <w:r w:rsidDel="00000000" w:rsidR="00000000" w:rsidRPr="00000000">
              <w:rPr>
                <w:b w:val="1"/>
                <w:bCs w:val="1"/>
                <w:color w:val="000000"/>
                <w:sz w:val="28"/>
                <w:szCs w:val="28"/>
                <w:u w:val="none"/>
                <w:rtl w:val="0"/>
              </w:rPr>
              <w:t xml:space="preserve">CU001-Orientación y Selección de Grupo</w:t>
              <w:tab/>
            </w:r>
          </w:hyperlink>
          <w:r w:rsidDel="00000000" w:rsidR="00000000" w:rsidRPr="00000000">
            <w:fldChar w:fldCharType="begin"/>
            <w:instrText xml:space="preserve"> PAGEREF _heading=h.7fy3js9s45ef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360" w:lineRule="auto"/>
            <w:jc w:val="left"/>
            <w:rPr>
              <w:b w:val="1"/>
              <w:bCs w:val="1"/>
              <w:color w:val="000000"/>
              <w:sz w:val="28"/>
              <w:szCs w:val="28"/>
              <w:u w:val="none"/>
            </w:rPr>
          </w:pPr>
          <w:hyperlink w:anchor="_heading=h.9rbhbujckedi">
            <w:r w:rsidDel="00000000" w:rsidR="00000000" w:rsidRPr="00000000">
              <w:rPr>
                <w:b w:val="1"/>
                <w:bCs w:val="1"/>
                <w:color w:val="000000"/>
                <w:sz w:val="28"/>
                <w:szCs w:val="28"/>
                <w:u w:val="none"/>
                <w:rtl w:val="0"/>
              </w:rPr>
              <w:t xml:space="preserve">1. Introducción</w:t>
              <w:tab/>
            </w:r>
          </w:hyperlink>
          <w:r w:rsidDel="00000000" w:rsidR="00000000" w:rsidRPr="00000000">
            <w:fldChar w:fldCharType="begin"/>
            <w:instrText xml:space="preserve"> PAGEREF _heading=h.9rbhbujckedi \h </w:instrText>
            <w:fldChar w:fldCharType="separate"/>
          </w:r>
          <w:r w:rsidDel="00000000" w:rsidR="00000000" w:rsidRPr="00000000">
            <w:rPr>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360" w:lineRule="auto"/>
            <w:ind w:left="360" w:firstLine="0"/>
            <w:jc w:val="left"/>
            <w:rPr>
              <w:color w:val="000000"/>
              <w:sz w:val="28"/>
              <w:szCs w:val="28"/>
              <w:u w:val="none"/>
            </w:rPr>
          </w:pPr>
          <w:hyperlink w:anchor="_heading=h.prh8lbesfmbh">
            <w:r w:rsidDel="00000000" w:rsidR="00000000" w:rsidRPr="00000000">
              <w:rPr>
                <w:color w:val="000000"/>
                <w:sz w:val="28"/>
                <w:szCs w:val="28"/>
                <w:u w:val="none"/>
                <w:rtl w:val="0"/>
              </w:rPr>
              <w:t xml:space="preserve">1.1 Propósito</w:t>
              <w:tab/>
            </w:r>
          </w:hyperlink>
          <w:r w:rsidDel="00000000" w:rsidR="00000000" w:rsidRPr="00000000">
            <w:fldChar w:fldCharType="begin"/>
            <w:instrText xml:space="preserve"> PAGEREF _heading=h.prh8lbesfmbh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360" w:lineRule="auto"/>
            <w:ind w:left="360" w:firstLine="0"/>
            <w:jc w:val="left"/>
            <w:rPr>
              <w:color w:val="000000"/>
              <w:sz w:val="28"/>
              <w:szCs w:val="28"/>
              <w:u w:val="none"/>
            </w:rPr>
          </w:pPr>
          <w:hyperlink w:anchor="_heading=h.2itzk6msaona">
            <w:r w:rsidDel="00000000" w:rsidR="00000000" w:rsidRPr="00000000">
              <w:rPr>
                <w:color w:val="000000"/>
                <w:sz w:val="28"/>
                <w:szCs w:val="28"/>
                <w:u w:val="none"/>
                <w:rtl w:val="0"/>
              </w:rPr>
              <w:t xml:space="preserve">1.2 Alcance</w:t>
              <w:tab/>
            </w:r>
          </w:hyperlink>
          <w:r w:rsidDel="00000000" w:rsidR="00000000" w:rsidRPr="00000000">
            <w:fldChar w:fldCharType="begin"/>
            <w:instrText xml:space="preserve"> PAGEREF _heading=h.2itzk6msaona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after="0" w:before="60" w:line="360" w:lineRule="auto"/>
            <w:ind w:left="360" w:firstLine="0"/>
            <w:jc w:val="left"/>
            <w:rPr>
              <w:color w:val="000000"/>
              <w:sz w:val="28"/>
              <w:szCs w:val="28"/>
              <w:u w:val="none"/>
            </w:rPr>
          </w:pPr>
          <w:hyperlink w:anchor="_heading=h.6kydhwluczpl">
            <w:r w:rsidDel="00000000" w:rsidR="00000000" w:rsidRPr="00000000">
              <w:rPr>
                <w:color w:val="000000"/>
                <w:sz w:val="28"/>
                <w:szCs w:val="28"/>
                <w:u w:val="none"/>
                <w:rtl w:val="0"/>
              </w:rPr>
              <w:t xml:space="preserve">1.3 Definiciones, siglas y abreviaciones</w:t>
              <w:tab/>
            </w:r>
          </w:hyperlink>
          <w:r w:rsidDel="00000000" w:rsidR="00000000" w:rsidRPr="00000000">
            <w:fldChar w:fldCharType="begin"/>
            <w:instrText xml:space="preserve"> PAGEREF _heading=h.6kydhwluczpl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8503.511811023624"/>
            </w:tabs>
            <w:spacing w:after="0" w:before="60" w:line="360" w:lineRule="auto"/>
            <w:ind w:left="360" w:firstLine="0"/>
            <w:jc w:val="left"/>
            <w:rPr>
              <w:color w:val="000000"/>
              <w:sz w:val="28"/>
              <w:szCs w:val="28"/>
              <w:u w:val="none"/>
            </w:rPr>
          </w:pPr>
          <w:hyperlink w:anchor="_heading=h.mrceb1ge2yvm">
            <w:r w:rsidDel="00000000" w:rsidR="00000000" w:rsidRPr="00000000">
              <w:rPr>
                <w:color w:val="000000"/>
                <w:sz w:val="28"/>
                <w:szCs w:val="28"/>
                <w:u w:val="none"/>
                <w:rtl w:val="0"/>
              </w:rPr>
              <w:t xml:space="preserve">1.4 Referencias</w:t>
              <w:tab/>
            </w:r>
          </w:hyperlink>
          <w:r w:rsidDel="00000000" w:rsidR="00000000" w:rsidRPr="00000000">
            <w:fldChar w:fldCharType="begin"/>
            <w:instrText xml:space="preserve"> PAGEREF _heading=h.mrceb1ge2yvm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8503.511811023624"/>
            </w:tabs>
            <w:spacing w:after="0" w:before="60" w:line="360" w:lineRule="auto"/>
            <w:ind w:left="360" w:firstLine="0"/>
            <w:jc w:val="left"/>
            <w:rPr>
              <w:color w:val="000000"/>
              <w:sz w:val="28"/>
              <w:szCs w:val="28"/>
              <w:u w:val="none"/>
            </w:rPr>
          </w:pPr>
          <w:hyperlink w:anchor="_heading=h.yzpko0z3o3lm">
            <w:r w:rsidDel="00000000" w:rsidR="00000000" w:rsidRPr="00000000">
              <w:rPr>
                <w:color w:val="000000"/>
                <w:sz w:val="28"/>
                <w:szCs w:val="28"/>
                <w:u w:val="none"/>
                <w:rtl w:val="0"/>
              </w:rPr>
              <w:t xml:space="preserve">1.5 Resumen</w:t>
              <w:tab/>
            </w:r>
          </w:hyperlink>
          <w:r w:rsidDel="00000000" w:rsidR="00000000" w:rsidRPr="00000000">
            <w:fldChar w:fldCharType="begin"/>
            <w:instrText xml:space="preserve"> PAGEREF _heading=h.yzpko0z3o3lm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8503.511811023624"/>
            </w:tabs>
            <w:spacing w:after="0" w:before="60" w:line="360" w:lineRule="auto"/>
            <w:jc w:val="left"/>
            <w:rPr>
              <w:b w:val="1"/>
              <w:bCs w:val="1"/>
              <w:color w:val="000000"/>
              <w:sz w:val="28"/>
              <w:szCs w:val="28"/>
              <w:u w:val="none"/>
            </w:rPr>
          </w:pPr>
          <w:hyperlink w:anchor="_heading=h.e2i3b5micblr">
            <w:r w:rsidDel="00000000" w:rsidR="00000000" w:rsidRPr="00000000">
              <w:rPr>
                <w:b w:val="1"/>
                <w:bCs w:val="1"/>
                <w:color w:val="000000"/>
                <w:sz w:val="28"/>
                <w:szCs w:val="28"/>
                <w:u w:val="none"/>
                <w:rtl w:val="0"/>
              </w:rPr>
              <w:t xml:space="preserve">2. Descripción General</w:t>
              <w:tab/>
            </w:r>
          </w:hyperlink>
          <w:r w:rsidDel="00000000" w:rsidR="00000000" w:rsidRPr="00000000">
            <w:fldChar w:fldCharType="begin"/>
            <w:instrText xml:space="preserve"> PAGEREF _heading=h.e2i3b5micblr \h </w:instrText>
            <w:fldChar w:fldCharType="separate"/>
          </w:r>
          <w:r w:rsidDel="00000000" w:rsidR="00000000" w:rsidRPr="00000000">
            <w:rPr>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8503.511811023624"/>
            </w:tabs>
            <w:spacing w:after="0" w:before="60" w:line="360" w:lineRule="auto"/>
            <w:ind w:left="360" w:firstLine="0"/>
            <w:jc w:val="left"/>
            <w:rPr>
              <w:color w:val="000000"/>
              <w:sz w:val="28"/>
              <w:szCs w:val="28"/>
              <w:u w:val="none"/>
            </w:rPr>
          </w:pPr>
          <w:hyperlink w:anchor="_heading=h.nkribnmemf1o">
            <w:r w:rsidDel="00000000" w:rsidR="00000000" w:rsidRPr="00000000">
              <w:rPr>
                <w:color w:val="000000"/>
                <w:sz w:val="28"/>
                <w:szCs w:val="28"/>
                <w:u w:val="none"/>
                <w:rtl w:val="0"/>
              </w:rPr>
              <w:t xml:space="preserve">2.1 Diagrama de Casos de Usos</w:t>
              <w:tab/>
            </w:r>
          </w:hyperlink>
          <w:r w:rsidDel="00000000" w:rsidR="00000000" w:rsidRPr="00000000">
            <w:fldChar w:fldCharType="begin"/>
            <w:instrText xml:space="preserve"> PAGEREF _heading=h.nkribnmemf1o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8503.511811023624"/>
            </w:tabs>
            <w:spacing w:after="0" w:before="60" w:line="360" w:lineRule="auto"/>
            <w:ind w:left="360" w:firstLine="0"/>
            <w:jc w:val="left"/>
            <w:rPr>
              <w:color w:val="000000"/>
              <w:sz w:val="28"/>
              <w:szCs w:val="28"/>
              <w:u w:val="none"/>
            </w:rPr>
          </w:pPr>
          <w:hyperlink w:anchor="_heading=h.3pdvvfp916lh">
            <w:r w:rsidDel="00000000" w:rsidR="00000000" w:rsidRPr="00000000">
              <w:rPr>
                <w:color w:val="000000"/>
                <w:sz w:val="28"/>
                <w:szCs w:val="28"/>
                <w:u w:val="none"/>
                <w:rtl w:val="0"/>
              </w:rPr>
              <w:t xml:space="preserve">2.2 Descripción</w:t>
              <w:tab/>
            </w:r>
          </w:hyperlink>
          <w:r w:rsidDel="00000000" w:rsidR="00000000" w:rsidRPr="00000000">
            <w:fldChar w:fldCharType="begin"/>
            <w:instrText xml:space="preserve"> PAGEREF _heading=h.3pdvvfp916lh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8503.511811023624"/>
            </w:tabs>
            <w:spacing w:after="0" w:before="60" w:line="360" w:lineRule="auto"/>
            <w:ind w:left="360" w:firstLine="0"/>
            <w:jc w:val="left"/>
            <w:rPr>
              <w:color w:val="000000"/>
              <w:sz w:val="28"/>
              <w:szCs w:val="28"/>
              <w:u w:val="none"/>
            </w:rPr>
          </w:pPr>
          <w:hyperlink w:anchor="_heading=h.i0jgpg7gxdy6">
            <w:r w:rsidDel="00000000" w:rsidR="00000000" w:rsidRPr="00000000">
              <w:rPr>
                <w:color w:val="000000"/>
                <w:sz w:val="28"/>
                <w:szCs w:val="28"/>
                <w:u w:val="none"/>
                <w:rtl w:val="0"/>
              </w:rPr>
              <w:t xml:space="preserve">2.3 Actores</w:t>
              <w:tab/>
            </w:r>
          </w:hyperlink>
          <w:r w:rsidDel="00000000" w:rsidR="00000000" w:rsidRPr="00000000">
            <w:fldChar w:fldCharType="begin"/>
            <w:instrText xml:space="preserve"> PAGEREF _heading=h.i0jgpg7gxdy6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8503.511811023624"/>
            </w:tabs>
            <w:spacing w:after="0" w:before="60" w:line="360" w:lineRule="auto"/>
            <w:ind w:left="360" w:firstLine="0"/>
            <w:jc w:val="left"/>
            <w:rPr>
              <w:color w:val="000000"/>
              <w:sz w:val="28"/>
              <w:szCs w:val="28"/>
              <w:u w:val="none"/>
            </w:rPr>
          </w:pPr>
          <w:hyperlink w:anchor="_heading=h.k1ehl8x8u6ug">
            <w:r w:rsidDel="00000000" w:rsidR="00000000" w:rsidRPr="00000000">
              <w:rPr>
                <w:color w:val="000000"/>
                <w:sz w:val="28"/>
                <w:szCs w:val="28"/>
                <w:u w:val="none"/>
                <w:rtl w:val="0"/>
              </w:rPr>
              <w:t xml:space="preserve">2.4 Precondiciones</w:t>
              <w:tab/>
            </w:r>
          </w:hyperlink>
          <w:r w:rsidDel="00000000" w:rsidR="00000000" w:rsidRPr="00000000">
            <w:fldChar w:fldCharType="begin"/>
            <w:instrText xml:space="preserve"> PAGEREF _heading=h.k1ehl8x8u6ug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8503.511811023624"/>
            </w:tabs>
            <w:spacing w:after="0" w:before="60" w:line="360" w:lineRule="auto"/>
            <w:ind w:left="360" w:firstLine="0"/>
            <w:jc w:val="left"/>
            <w:rPr>
              <w:color w:val="000000"/>
              <w:sz w:val="28"/>
              <w:szCs w:val="28"/>
              <w:u w:val="none"/>
            </w:rPr>
          </w:pPr>
          <w:hyperlink w:anchor="_heading=h.gja4eymzepbp">
            <w:r w:rsidDel="00000000" w:rsidR="00000000" w:rsidRPr="00000000">
              <w:rPr>
                <w:color w:val="000000"/>
                <w:sz w:val="28"/>
                <w:szCs w:val="28"/>
                <w:u w:val="none"/>
                <w:rtl w:val="0"/>
              </w:rPr>
              <w:t xml:space="preserve">2.5 Pos Condiciones</w:t>
              <w:tab/>
            </w:r>
          </w:hyperlink>
          <w:r w:rsidDel="00000000" w:rsidR="00000000" w:rsidRPr="00000000">
            <w:fldChar w:fldCharType="begin"/>
            <w:instrText xml:space="preserve"> PAGEREF _heading=h.gja4eymzepbp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8503.511811023624"/>
            </w:tabs>
            <w:spacing w:after="0" w:before="60" w:line="360" w:lineRule="auto"/>
            <w:ind w:left="360" w:firstLine="0"/>
            <w:jc w:val="left"/>
            <w:rPr>
              <w:color w:val="000000"/>
              <w:sz w:val="28"/>
              <w:szCs w:val="28"/>
              <w:u w:val="none"/>
            </w:rPr>
          </w:pPr>
          <w:hyperlink w:anchor="_heading=h.aa0ye6efyjyy">
            <w:r w:rsidDel="00000000" w:rsidR="00000000" w:rsidRPr="00000000">
              <w:rPr>
                <w:color w:val="000000"/>
                <w:sz w:val="28"/>
                <w:szCs w:val="28"/>
                <w:u w:val="none"/>
                <w:rtl w:val="0"/>
              </w:rPr>
              <w:t xml:space="preserve">2.6 Flujo Básico</w:t>
              <w:tab/>
            </w:r>
          </w:hyperlink>
          <w:r w:rsidDel="00000000" w:rsidR="00000000" w:rsidRPr="00000000">
            <w:fldChar w:fldCharType="begin"/>
            <w:instrText xml:space="preserve"> PAGEREF _heading=h.aa0ye6efyjyy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after="0" w:before="60" w:line="360" w:lineRule="auto"/>
            <w:ind w:left="360" w:firstLine="0"/>
            <w:jc w:val="left"/>
            <w:rPr>
              <w:color w:val="000000"/>
              <w:sz w:val="28"/>
              <w:szCs w:val="28"/>
              <w:u w:val="none"/>
            </w:rPr>
          </w:pPr>
          <w:hyperlink w:anchor="_heading=h.kcivyegk2zhq">
            <w:r w:rsidDel="00000000" w:rsidR="00000000" w:rsidRPr="00000000">
              <w:rPr>
                <w:color w:val="000000"/>
                <w:sz w:val="28"/>
                <w:szCs w:val="28"/>
                <w:u w:val="none"/>
                <w:rtl w:val="0"/>
              </w:rPr>
              <w:t xml:space="preserve">2.7 Excepciones</w:t>
              <w:tab/>
            </w:r>
          </w:hyperlink>
          <w:r w:rsidDel="00000000" w:rsidR="00000000" w:rsidRPr="00000000">
            <w:fldChar w:fldCharType="begin"/>
            <w:instrText xml:space="preserve"> PAGEREF _heading=h.kcivyegk2zhq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after="0" w:before="60" w:line="360" w:lineRule="auto"/>
            <w:ind w:left="360" w:firstLine="0"/>
            <w:jc w:val="left"/>
            <w:rPr>
              <w:color w:val="000000"/>
              <w:sz w:val="28"/>
              <w:szCs w:val="28"/>
              <w:u w:val="none"/>
            </w:rPr>
          </w:pPr>
          <w:hyperlink w:anchor="_heading=h.bwuhmifldnum">
            <w:r w:rsidDel="00000000" w:rsidR="00000000" w:rsidRPr="00000000">
              <w:rPr>
                <w:color w:val="000000"/>
                <w:sz w:val="28"/>
                <w:szCs w:val="28"/>
                <w:u w:val="none"/>
                <w:rtl w:val="0"/>
              </w:rPr>
              <w:t xml:space="preserve">2.8 Prototipos visuales</w:t>
              <w:tab/>
            </w:r>
          </w:hyperlink>
          <w:r w:rsidDel="00000000" w:rsidR="00000000" w:rsidRPr="00000000">
            <w:fldChar w:fldCharType="begin"/>
            <w:instrText xml:space="preserve"> PAGEREF _heading=h.bwuhmifldnum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8503.511811023624"/>
            </w:tabs>
            <w:spacing w:after="0" w:before="60" w:line="360" w:lineRule="auto"/>
            <w:ind w:left="360" w:firstLine="0"/>
            <w:jc w:val="left"/>
            <w:rPr>
              <w:color w:val="000000"/>
              <w:sz w:val="28"/>
              <w:szCs w:val="28"/>
              <w:u w:val="none"/>
            </w:rPr>
          </w:pPr>
          <w:hyperlink w:anchor="_heading=h.9sgatsb1we7v">
            <w:r w:rsidDel="00000000" w:rsidR="00000000" w:rsidRPr="00000000">
              <w:rPr>
                <w:color w:val="000000"/>
                <w:sz w:val="28"/>
                <w:szCs w:val="28"/>
                <w:u w:val="none"/>
                <w:rtl w:val="0"/>
              </w:rPr>
              <w:t xml:space="preserve">2.9 Requerimientos no funcionales</w:t>
              <w:tab/>
            </w:r>
          </w:hyperlink>
          <w:r w:rsidDel="00000000" w:rsidR="00000000" w:rsidRPr="00000000">
            <w:fldChar w:fldCharType="begin"/>
            <w:instrText xml:space="preserve"> PAGEREF _heading=h.9sgatsb1we7v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numPr>
          <w:ilvl w:val="0"/>
          <w:numId w:val="6"/>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7">
      <w:pPr>
        <w:rPr>
          <w:vertAlign w:val="baseline"/>
        </w:rPr>
      </w:pPr>
      <w:bookmarkStart w:colFirst="0" w:colLast="0" w:name="_heading=h.5e3r7cld4j0i" w:id="7"/>
      <w:bookmarkEnd w:id="7"/>
      <w:r w:rsidDel="00000000" w:rsidR="00000000" w:rsidRPr="00000000">
        <w:rPr>
          <w:rtl w:val="0"/>
        </w:rPr>
      </w:r>
    </w:p>
    <w:p w:rsidR="00000000" w:rsidDel="00000000" w:rsidP="00000000" w:rsidRDefault="00000000" w:rsidRPr="00000000" w14:paraId="00000058">
      <w:pPr>
        <w:pStyle w:val="Heading2"/>
        <w:keepNext w:val="1"/>
        <w:numPr>
          <w:ilvl w:val="1"/>
          <w:numId w:val="5"/>
        </w:numPr>
        <w:spacing w:after="240" w:before="240" w:lineRule="auto"/>
        <w:ind w:left="576" w:hanging="576"/>
        <w:rPr>
          <w:sz w:val="30"/>
          <w:szCs w:val="30"/>
        </w:rPr>
      </w:pPr>
      <w:bookmarkStart w:colFirst="0" w:colLast="0" w:name="_heading=h.prh8lbesfmbh" w:id="8"/>
      <w:bookmarkEnd w:id="8"/>
      <w:r w:rsidDel="00000000" w:rsidR="00000000" w:rsidRPr="00000000">
        <w:rPr>
          <w:sz w:val="30"/>
          <w:szCs w:val="30"/>
          <w:vertAlign w:val="baseline"/>
          <w:rtl w:val="0"/>
        </w:rPr>
        <w:t xml:space="preserve">Propósito</w:t>
      </w:r>
    </w:p>
    <w:p w:rsidR="00000000" w:rsidDel="00000000" w:rsidP="00000000" w:rsidRDefault="00000000" w:rsidRPr="00000000" w14:paraId="00000059">
      <w:pPr>
        <w:ind w:left="576" w:firstLine="0"/>
        <w:rPr/>
      </w:pPr>
      <w:r w:rsidDel="00000000" w:rsidR="00000000" w:rsidRPr="00000000">
        <w:rPr>
          <w:rtl w:val="0"/>
        </w:rPr>
        <w:t xml:space="preserve">El propósito de este documento es definir y especificar el alcance, los requisitos funcionales, los requisitos no funcionales y el comportamiento del caso de uso CU004 - Consultor de Derechos y Marco Normativo dentro del sistema CACIF. Este caso de uso busca proporcionar a los estudiantes y docentes de la Facultad de Ingeniería de Sistemas e Informática (FISI) un asistente virtual capaz de absolver dudas sobre la reglamentación académica, explicar normativas vigentes del Vicerrectorado de Investigación (VRI) y garantizar la oficialidad de los grupos de investigación</w:t>
      </w:r>
      <w:r w:rsidDel="00000000" w:rsidR="00000000" w:rsidRPr="00000000">
        <w:rPr>
          <w:rtl w:val="0"/>
        </w:rPr>
      </w:r>
    </w:p>
    <w:p w:rsidR="00000000" w:rsidDel="00000000" w:rsidP="00000000" w:rsidRDefault="00000000" w:rsidRPr="00000000" w14:paraId="0000005A">
      <w:pPr>
        <w:pStyle w:val="Heading2"/>
        <w:keepNext w:val="1"/>
        <w:numPr>
          <w:ilvl w:val="1"/>
          <w:numId w:val="5"/>
        </w:numPr>
        <w:spacing w:after="240" w:before="240" w:lineRule="auto"/>
        <w:ind w:left="576" w:hanging="576"/>
        <w:rPr>
          <w:sz w:val="30"/>
          <w:szCs w:val="30"/>
        </w:rPr>
      </w:pPr>
      <w:bookmarkStart w:colFirst="0" w:colLast="0" w:name="_heading=h.2itzk6msaona" w:id="9"/>
      <w:bookmarkEnd w:id="9"/>
      <w:r w:rsidDel="00000000" w:rsidR="00000000" w:rsidRPr="00000000">
        <w:rPr>
          <w:sz w:val="30"/>
          <w:szCs w:val="30"/>
          <w:vertAlign w:val="baseline"/>
          <w:rtl w:val="0"/>
        </w:rPr>
        <w:t xml:space="preserve">Alcance</w:t>
      </w:r>
    </w:p>
    <w:p w:rsidR="00000000" w:rsidDel="00000000" w:rsidP="00000000" w:rsidRDefault="00000000" w:rsidRPr="00000000" w14:paraId="0000005B">
      <w:pPr>
        <w:ind w:left="576" w:firstLine="0"/>
        <w:rPr/>
      </w:pPr>
      <w:r w:rsidDel="00000000" w:rsidR="00000000" w:rsidRPr="00000000">
        <w:rPr>
          <w:rtl w:val="0"/>
        </w:rPr>
        <w:t xml:space="preserve">El alcance de este caso de uso abarca la interpretación y entrega de información basada en los reglamentos oficiales vigentes. Incluye:</w:t>
      </w:r>
    </w:p>
    <w:p w:rsidR="00000000" w:rsidDel="00000000" w:rsidP="00000000" w:rsidRDefault="00000000" w:rsidRPr="00000000" w14:paraId="0000005C">
      <w:pPr>
        <w:numPr>
          <w:ilvl w:val="0"/>
          <w:numId w:val="14"/>
        </w:numPr>
        <w:spacing w:after="0" w:afterAutospacing="0"/>
        <w:ind w:left="720" w:hanging="360"/>
        <w:rPr>
          <w:u w:val="none"/>
        </w:rPr>
      </w:pPr>
      <w:r w:rsidDel="00000000" w:rsidR="00000000" w:rsidRPr="00000000">
        <w:rPr>
          <w:rtl w:val="0"/>
        </w:rPr>
        <w:t xml:space="preserve">La definición y explicación de las diferencias, deberes y derechos entre las distintas categorías de un grupo de investigación (miembro titular, adherente y estudiante)</w:t>
      </w:r>
    </w:p>
    <w:p w:rsidR="00000000" w:rsidDel="00000000" w:rsidP="00000000" w:rsidRDefault="00000000" w:rsidRPr="00000000" w14:paraId="0000005D">
      <w:pPr>
        <w:numPr>
          <w:ilvl w:val="0"/>
          <w:numId w:val="14"/>
        </w:numPr>
        <w:spacing w:after="0" w:afterAutospacing="0" w:before="0" w:beforeAutospacing="0"/>
        <w:ind w:left="720" w:hanging="360"/>
        <w:rPr>
          <w:u w:val="none"/>
        </w:rPr>
      </w:pPr>
      <w:r w:rsidDel="00000000" w:rsidR="00000000" w:rsidRPr="00000000">
        <w:rPr>
          <w:rtl w:val="0"/>
        </w:rPr>
        <w:t xml:space="preserve">La resolución de dudas basadas en el Reglamento General de Grupos de Investigación de la UNMSM y directivas de integridad científica</w:t>
      </w:r>
    </w:p>
    <w:p w:rsidR="00000000" w:rsidDel="00000000" w:rsidP="00000000" w:rsidRDefault="00000000" w:rsidRPr="00000000" w14:paraId="0000005E">
      <w:pPr>
        <w:numPr>
          <w:ilvl w:val="0"/>
          <w:numId w:val="14"/>
        </w:numPr>
        <w:spacing w:after="0" w:afterAutospacing="0" w:before="0" w:beforeAutospacing="0"/>
        <w:ind w:left="720" w:hanging="360"/>
        <w:rPr>
          <w:u w:val="none"/>
        </w:rPr>
      </w:pPr>
      <w:r w:rsidDel="00000000" w:rsidR="00000000" w:rsidRPr="00000000">
        <w:rPr>
          <w:rtl w:val="0"/>
        </w:rPr>
        <w:t xml:space="preserve">La verificación de oficialidad, confirmando si un grupo de investigación cuenta con Resolución de Decanato vigente para garantizar su veracidad</w:t>
      </w:r>
    </w:p>
    <w:p w:rsidR="00000000" w:rsidDel="00000000" w:rsidP="00000000" w:rsidRDefault="00000000" w:rsidRPr="00000000" w14:paraId="0000005F">
      <w:pPr>
        <w:numPr>
          <w:ilvl w:val="0"/>
          <w:numId w:val="14"/>
        </w:numPr>
        <w:spacing w:before="0" w:beforeAutospacing="0"/>
        <w:ind w:left="720" w:hanging="360"/>
        <w:rPr>
          <w:u w:val="none"/>
        </w:rPr>
      </w:pPr>
      <w:r w:rsidDel="00000000" w:rsidR="00000000" w:rsidRPr="00000000">
        <w:rPr>
          <w:rtl w:val="0"/>
        </w:rPr>
        <w:t xml:space="preserve">La orientación sobre la Directiva de Originalidad y Similitud de Trabajos Académicos (RR N° 000947-2026-R/UNMSM), informando sobre los porcentajes máximos de similitud permitidos y el uso de la Plataforma Informática para la Detección de Similitudes (PIDS)</w:t>
      </w:r>
      <w:r w:rsidDel="00000000" w:rsidR="00000000" w:rsidRPr="00000000">
        <w:rPr>
          <w:rtl w:val="0"/>
        </w:rPr>
      </w:r>
    </w:p>
    <w:p w:rsidR="00000000" w:rsidDel="00000000" w:rsidP="00000000" w:rsidRDefault="00000000" w:rsidRPr="00000000" w14:paraId="00000060">
      <w:pPr>
        <w:pStyle w:val="Heading2"/>
        <w:keepNext w:val="1"/>
        <w:numPr>
          <w:ilvl w:val="1"/>
          <w:numId w:val="5"/>
        </w:numPr>
        <w:spacing w:after="240" w:before="240" w:lineRule="auto"/>
        <w:ind w:left="576" w:hanging="576"/>
        <w:rPr>
          <w:sz w:val="30"/>
          <w:szCs w:val="30"/>
        </w:rPr>
      </w:pPr>
      <w:bookmarkStart w:colFirst="0" w:colLast="0" w:name="_heading=h.6kydhwluczpl" w:id="10"/>
      <w:bookmarkEnd w:id="10"/>
      <w:r w:rsidDel="00000000" w:rsidR="00000000" w:rsidRPr="00000000">
        <w:rPr>
          <w:sz w:val="30"/>
          <w:szCs w:val="30"/>
          <w:vertAlign w:val="baseline"/>
          <w:rtl w:val="0"/>
        </w:rPr>
        <w:t xml:space="preserve">Definiciones, siglas y abreviaciones</w:t>
      </w:r>
    </w:p>
    <w:p w:rsidR="00000000" w:rsidDel="00000000" w:rsidP="00000000" w:rsidRDefault="00000000" w:rsidRPr="00000000" w14:paraId="00000061">
      <w:pPr>
        <w:ind w:left="576" w:firstLine="0"/>
        <w:rPr>
          <w:vertAlign w:val="baseline"/>
        </w:rPr>
      </w:pPr>
      <w:r w:rsidDel="00000000" w:rsidR="00000000" w:rsidRPr="00000000">
        <w:rPr>
          <w:rtl w:val="0"/>
        </w:rPr>
        <w:t xml:space="preserve">Se tiene la siguiente lista:</w:t>
      </w:r>
      <w:r w:rsidDel="00000000" w:rsidR="00000000" w:rsidRPr="00000000">
        <w:rPr>
          <w:rtl w:val="0"/>
        </w:rPr>
      </w:r>
    </w:p>
    <w:p w:rsidR="00000000" w:rsidDel="00000000" w:rsidP="00000000" w:rsidRDefault="00000000" w:rsidRPr="00000000" w14:paraId="00000062">
      <w:pPr>
        <w:numPr>
          <w:ilvl w:val="0"/>
          <w:numId w:val="3"/>
        </w:numPr>
        <w:spacing w:after="0" w:afterAutospacing="0"/>
        <w:ind w:left="720" w:hanging="360"/>
        <w:rPr>
          <w:u w:val="none"/>
        </w:rPr>
      </w:pPr>
      <w:r w:rsidDel="00000000" w:rsidR="00000000" w:rsidRPr="00000000">
        <w:rPr>
          <w:rtl w:val="0"/>
        </w:rPr>
        <w:t xml:space="preserve">VRI: Vicerrectorado de Investigación y Posgrado de la UNMSM</w:t>
      </w:r>
    </w:p>
    <w:p w:rsidR="00000000" w:rsidDel="00000000" w:rsidP="00000000" w:rsidRDefault="00000000" w:rsidRPr="00000000" w14:paraId="00000063">
      <w:pPr>
        <w:numPr>
          <w:ilvl w:val="0"/>
          <w:numId w:val="3"/>
        </w:numPr>
        <w:spacing w:after="0" w:afterAutospacing="0" w:before="0" w:beforeAutospacing="0"/>
        <w:ind w:left="720" w:hanging="360"/>
        <w:rPr>
          <w:u w:val="none"/>
        </w:rPr>
      </w:pPr>
      <w:r w:rsidDel="00000000" w:rsidR="00000000" w:rsidRPr="00000000">
        <w:rPr>
          <w:rtl w:val="0"/>
        </w:rPr>
        <w:t xml:space="preserve">FISI: Facultad de Ingeniería de Sistemas e Informática</w:t>
      </w:r>
    </w:p>
    <w:p w:rsidR="00000000" w:rsidDel="00000000" w:rsidP="00000000" w:rsidRDefault="00000000" w:rsidRPr="00000000" w14:paraId="00000064">
      <w:pPr>
        <w:numPr>
          <w:ilvl w:val="0"/>
          <w:numId w:val="3"/>
        </w:numPr>
        <w:spacing w:after="0" w:afterAutospacing="0" w:before="0" w:beforeAutospacing="0"/>
        <w:ind w:left="720" w:hanging="360"/>
        <w:rPr>
          <w:u w:val="none"/>
        </w:rPr>
      </w:pPr>
      <w:r w:rsidDel="00000000" w:rsidR="00000000" w:rsidRPr="00000000">
        <w:rPr>
          <w:rtl w:val="0"/>
        </w:rPr>
        <w:t xml:space="preserve">RAG (Retrieval-Augmented Generation): Arquitectura de IA que consiste en consultar una base de conocimientos específica (reglamentos y resoluciones) para generar respuestas precisas sin alucinaciones</w:t>
      </w:r>
    </w:p>
    <w:p w:rsidR="00000000" w:rsidDel="00000000" w:rsidP="00000000" w:rsidRDefault="00000000" w:rsidRPr="00000000" w14:paraId="00000065">
      <w:pPr>
        <w:numPr>
          <w:ilvl w:val="0"/>
          <w:numId w:val="3"/>
        </w:numPr>
        <w:spacing w:after="0" w:afterAutospacing="0" w:before="0" w:beforeAutospacing="0"/>
        <w:ind w:left="720" w:hanging="360"/>
        <w:rPr>
          <w:u w:val="none"/>
        </w:rPr>
      </w:pPr>
      <w:r w:rsidDel="00000000" w:rsidR="00000000" w:rsidRPr="00000000">
        <w:rPr>
          <w:rtl w:val="0"/>
        </w:rPr>
        <w:t xml:space="preserve">PIDS: Plataforma Informática para la Detección de Similitudes (herramienta institucional basada en Turnitin)</w:t>
      </w:r>
    </w:p>
    <w:p w:rsidR="00000000" w:rsidDel="00000000" w:rsidP="00000000" w:rsidRDefault="00000000" w:rsidRPr="00000000" w14:paraId="00000066">
      <w:pPr>
        <w:numPr>
          <w:ilvl w:val="0"/>
          <w:numId w:val="3"/>
        </w:numPr>
        <w:spacing w:before="0" w:beforeAutospacing="0"/>
        <w:ind w:left="720" w:hanging="360"/>
        <w:rPr>
          <w:u w:val="none"/>
        </w:rPr>
      </w:pPr>
      <w:r w:rsidDel="00000000" w:rsidR="00000000" w:rsidRPr="00000000">
        <w:rPr>
          <w:rtl w:val="0"/>
        </w:rPr>
        <w:t xml:space="preserve">CS (Certificado de Similitud): Documento oficial que certifica que un trabajo académico ha sido sometido a revisión de originalidad y cumple con los niveles permitidos</w:t>
      </w:r>
    </w:p>
    <w:p w:rsidR="00000000" w:rsidDel="00000000" w:rsidP="00000000" w:rsidRDefault="00000000" w:rsidRPr="00000000" w14:paraId="00000067">
      <w:pPr>
        <w:pStyle w:val="Heading2"/>
        <w:keepNext w:val="1"/>
        <w:numPr>
          <w:ilvl w:val="1"/>
          <w:numId w:val="5"/>
        </w:numPr>
        <w:spacing w:after="240" w:before="240" w:lineRule="auto"/>
        <w:ind w:left="576" w:hanging="576"/>
        <w:rPr>
          <w:sz w:val="30"/>
          <w:szCs w:val="30"/>
        </w:rPr>
      </w:pPr>
      <w:bookmarkStart w:colFirst="0" w:colLast="0" w:name="_heading=h.mrceb1ge2yvm" w:id="11"/>
      <w:bookmarkEnd w:id="11"/>
      <w:r w:rsidDel="00000000" w:rsidR="00000000" w:rsidRPr="00000000">
        <w:rPr>
          <w:sz w:val="30"/>
          <w:szCs w:val="30"/>
          <w:vertAlign w:val="baseline"/>
          <w:rtl w:val="0"/>
        </w:rPr>
        <w:t xml:space="preserve">Referencias</w:t>
      </w:r>
    </w:p>
    <w:p w:rsidR="00000000" w:rsidDel="00000000" w:rsidP="00000000" w:rsidRDefault="00000000" w:rsidRPr="00000000" w14:paraId="00000068">
      <w:pPr>
        <w:numPr>
          <w:ilvl w:val="0"/>
          <w:numId w:val="11"/>
        </w:numPr>
        <w:spacing w:after="0" w:afterAutospacing="0"/>
        <w:ind w:left="720" w:hanging="360"/>
        <w:rPr>
          <w:u w:val="none"/>
        </w:rPr>
      </w:pPr>
      <w:r w:rsidDel="00000000" w:rsidR="00000000" w:rsidRPr="00000000">
        <w:rPr>
          <w:rtl w:val="0"/>
        </w:rPr>
        <w:t xml:space="preserve">Project Charter del Proyecto CACIF</w:t>
      </w:r>
    </w:p>
    <w:p w:rsidR="00000000" w:rsidDel="00000000" w:rsidP="00000000" w:rsidRDefault="00000000" w:rsidRPr="00000000" w14:paraId="00000069">
      <w:pPr>
        <w:numPr>
          <w:ilvl w:val="0"/>
          <w:numId w:val="11"/>
        </w:numPr>
        <w:spacing w:after="0" w:afterAutospacing="0" w:before="0" w:beforeAutospacing="0"/>
        <w:ind w:left="720" w:hanging="360"/>
        <w:rPr>
          <w:u w:val="none"/>
        </w:rPr>
      </w:pPr>
      <w:r w:rsidDel="00000000" w:rsidR="00000000" w:rsidRPr="00000000">
        <w:rPr>
          <w:rtl w:val="0"/>
        </w:rPr>
        <w:t xml:space="preserve">Matriz de Requisitos No Funcionales</w:t>
      </w:r>
    </w:p>
    <w:p w:rsidR="00000000" w:rsidDel="00000000" w:rsidP="00000000" w:rsidRDefault="00000000" w:rsidRPr="00000000" w14:paraId="0000006A">
      <w:pPr>
        <w:numPr>
          <w:ilvl w:val="0"/>
          <w:numId w:val="11"/>
        </w:numPr>
        <w:spacing w:before="0" w:beforeAutospacing="0"/>
        <w:ind w:left="720" w:hanging="360"/>
        <w:rPr>
          <w:u w:val="none"/>
        </w:rPr>
      </w:pPr>
      <w:r w:rsidDel="00000000" w:rsidR="00000000" w:rsidRPr="00000000">
        <w:rPr>
          <w:rtl w:val="0"/>
        </w:rPr>
        <w:t xml:space="preserve">Resolución Rectoral N° 000947-2026-R/UNMSM: Directiva de Originalidad y Similitud de Trabajos Académicos, de Investigación y Producción Intelectual</w:t>
      </w:r>
      <w:r w:rsidDel="00000000" w:rsidR="00000000" w:rsidRPr="00000000">
        <w:rPr>
          <w:rtl w:val="0"/>
        </w:rPr>
      </w:r>
    </w:p>
    <w:p w:rsidR="00000000" w:rsidDel="00000000" w:rsidP="00000000" w:rsidRDefault="00000000" w:rsidRPr="00000000" w14:paraId="0000006B">
      <w:pPr>
        <w:pStyle w:val="Heading2"/>
        <w:keepNext w:val="1"/>
        <w:numPr>
          <w:ilvl w:val="1"/>
          <w:numId w:val="5"/>
        </w:numPr>
        <w:spacing w:after="240" w:before="240" w:lineRule="auto"/>
        <w:ind w:left="576" w:hanging="576"/>
        <w:rPr>
          <w:sz w:val="30"/>
          <w:szCs w:val="30"/>
        </w:rPr>
      </w:pPr>
      <w:bookmarkStart w:colFirst="0" w:colLast="0" w:name="_heading=h.yzpko0z3o3lm" w:id="12"/>
      <w:bookmarkEnd w:id="12"/>
      <w:r w:rsidDel="00000000" w:rsidR="00000000" w:rsidRPr="00000000">
        <w:rPr>
          <w:sz w:val="30"/>
          <w:szCs w:val="30"/>
          <w:vertAlign w:val="baseline"/>
          <w:rtl w:val="0"/>
        </w:rPr>
        <w:t xml:space="preserve">Resumen</w:t>
      </w:r>
    </w:p>
    <w:p w:rsidR="00000000" w:rsidDel="00000000" w:rsidP="00000000" w:rsidRDefault="00000000" w:rsidRPr="00000000" w14:paraId="0000006C">
      <w:pPr>
        <w:ind w:left="576" w:firstLine="0"/>
        <w:rPr>
          <w:vertAlign w:val="baseline"/>
        </w:rPr>
      </w:pPr>
      <w:r w:rsidDel="00000000" w:rsidR="00000000" w:rsidRPr="00000000">
        <w:rPr>
          <w:rtl w:val="0"/>
        </w:rPr>
        <w:t xml:space="preserve">El caso de uso Consultor de Derechos y Marco Normativo actúa como un asesor legal y reglamentario virtual. Permite al usuario comprender sus derechos y obligaciones dentro del ecosistema de investigación de la FISI, validar si un grupo al que desea unirse es reconocido oficialmente por la facultad, y conocer de antemano las estrictas normativas de originalidad y antiplagio (como el límite máximo de 20% de similitud) exigidas por la UNMSM para la aprobación de tesis y trabajos de investigación</w:t>
      </w:r>
      <w:r w:rsidDel="00000000" w:rsidR="00000000" w:rsidRPr="00000000">
        <w:rPr>
          <w:rtl w:val="0"/>
        </w:rPr>
      </w:r>
    </w:p>
    <w:p w:rsidR="00000000" w:rsidDel="00000000" w:rsidP="00000000" w:rsidRDefault="00000000" w:rsidRPr="00000000" w14:paraId="0000006D">
      <w:pPr>
        <w:pStyle w:val="Heading1"/>
        <w:keepNext w:val="1"/>
        <w:pageBreakBefore w:val="1"/>
        <w:numPr>
          <w:ilvl w:val="0"/>
          <w:numId w:val="6"/>
        </w:numPr>
        <w:spacing w:after="360" w:before="360" w:lineRule="auto"/>
        <w:ind w:left="1578" w:hanging="360"/>
        <w:jc w:val="center"/>
        <w:rPr>
          <w:sz w:val="36"/>
          <w:szCs w:val="36"/>
        </w:rPr>
      </w:pPr>
      <w:bookmarkStart w:colFirst="0" w:colLast="0" w:name="_heading=h.e2i3b5micblr" w:id="13"/>
      <w:bookmarkEnd w:id="13"/>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6E">
      <w:pPr>
        <w:pStyle w:val="Heading2"/>
        <w:keepNext w:val="1"/>
        <w:numPr>
          <w:ilvl w:val="1"/>
          <w:numId w:val="6"/>
        </w:numPr>
        <w:spacing w:after="240" w:before="240" w:lineRule="auto"/>
        <w:ind w:left="426" w:hanging="568"/>
        <w:rPr>
          <w:sz w:val="28"/>
          <w:szCs w:val="28"/>
        </w:rPr>
      </w:pPr>
      <w:bookmarkStart w:colFirst="0" w:colLast="0" w:name="_heading=h.nkribnmemf1o" w:id="14"/>
      <w:bookmarkEnd w:id="14"/>
      <w:r w:rsidDel="00000000" w:rsidR="00000000" w:rsidRPr="00000000">
        <w:rPr>
          <w:sz w:val="28"/>
          <w:szCs w:val="28"/>
          <w:vertAlign w:val="baseline"/>
          <w:rtl w:val="0"/>
        </w:rPr>
        <w:t xml:space="preserve">Diagrama de Casos de Usos</w:t>
      </w:r>
    </w:p>
    <w:p w:rsidR="00000000" w:rsidDel="00000000" w:rsidP="00000000" w:rsidRDefault="00000000" w:rsidRPr="00000000" w14:paraId="0000006F">
      <w:pPr>
        <w:ind w:left="0" w:firstLine="0"/>
        <w:rPr/>
      </w:pPr>
      <w:r w:rsidDel="00000000" w:rsidR="00000000" w:rsidRPr="00000000">
        <w:rPr>
          <w:rtl w:val="0"/>
        </w:rPr>
        <w:t xml:space="preserve">El diagrama muestra las interacciones del único actor del sistema, el Estudiante, con los cuatro casos de uso disponibles en el chatbot CACIF. Todas las consultas son procesadas por el sistema de forma automática sin que el usuario deba seleccionar una categoría previa. </w:t>
      </w:r>
    </w:p>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318615</wp:posOffset>
            </wp:positionH>
            <wp:positionV relativeFrom="paragraph">
              <wp:posOffset>234404</wp:posOffset>
            </wp:positionV>
            <wp:extent cx="4763453" cy="3423731"/>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63453" cy="3423731"/>
                    </a:xfrm>
                    <a:prstGeom prst="rect"/>
                    <a:ln/>
                  </pic:spPr>
                </pic:pic>
              </a:graphicData>
            </a:graphic>
          </wp:anchor>
        </w:drawing>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jc w:val="center"/>
        <w:rPr>
          <w:sz w:val="18"/>
          <w:szCs w:val="18"/>
        </w:rPr>
      </w:pPr>
      <w:bookmarkStart w:colFirst="0" w:colLast="0" w:name="_heading=h.x3d56xy1hhbr" w:id="15"/>
      <w:bookmarkEnd w:id="15"/>
      <w:r w:rsidDel="00000000" w:rsidR="00000000" w:rsidRPr="00000000">
        <w:rPr>
          <w:b w:val="1"/>
          <w:bCs w:val="1"/>
          <w:sz w:val="18"/>
          <w:szCs w:val="18"/>
          <w:rtl w:val="0"/>
        </w:rPr>
        <w:t xml:space="preserve">Figura 1. Diagrama de casos de uso del CACIF</w:t>
      </w:r>
      <w:r w:rsidDel="00000000" w:rsidR="00000000" w:rsidRPr="00000000">
        <w:rPr>
          <w:rtl w:val="0"/>
        </w:rPr>
      </w:r>
    </w:p>
    <w:p w:rsidR="00000000" w:rsidDel="00000000" w:rsidP="00000000" w:rsidRDefault="00000000" w:rsidRPr="00000000" w14:paraId="0000007C">
      <w:pPr>
        <w:pStyle w:val="Heading2"/>
        <w:keepNext w:val="1"/>
        <w:numPr>
          <w:ilvl w:val="1"/>
          <w:numId w:val="6"/>
        </w:numPr>
        <w:spacing w:after="240" w:before="240" w:lineRule="auto"/>
        <w:ind w:left="426" w:hanging="568"/>
        <w:rPr>
          <w:sz w:val="28"/>
          <w:szCs w:val="28"/>
        </w:rPr>
      </w:pPr>
      <w:bookmarkStart w:colFirst="0" w:colLast="0" w:name="_heading=h.3pdvvfp916lh" w:id="16"/>
      <w:bookmarkEnd w:id="16"/>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Esta funcionalidad permite al chatbot actuar como un experto en normatividad universitaria. El sistema procesa consultas en lenguaje natural y, utilizando la arquitectura RAG, busca en su base vectorial de resoluciones oficiales (ej. RR N° 000947-2026-R, Reglamento del VRI). El chatbot traduce el lenguaje técnico-legal a explicaciones claras, indicando por ejemplo qué responsabilidades tiene un miembro "adherente", validando la vigencia legal de un Grupo de Investigación, o explicando las sanciones por faltas a la probidad académica</w:t>
      </w:r>
      <w:r w:rsidDel="00000000" w:rsidR="00000000" w:rsidRPr="00000000">
        <w:rPr>
          <w:rtl w:val="0"/>
        </w:rPr>
      </w:r>
    </w:p>
    <w:p w:rsidR="00000000" w:rsidDel="00000000" w:rsidP="00000000" w:rsidRDefault="00000000" w:rsidRPr="00000000" w14:paraId="0000007E">
      <w:pPr>
        <w:pStyle w:val="Heading2"/>
        <w:keepNext w:val="1"/>
        <w:numPr>
          <w:ilvl w:val="1"/>
          <w:numId w:val="6"/>
        </w:numPr>
        <w:spacing w:after="240" w:before="240" w:lineRule="auto"/>
        <w:ind w:left="426" w:hanging="568"/>
        <w:rPr>
          <w:sz w:val="28"/>
          <w:szCs w:val="28"/>
        </w:rPr>
      </w:pPr>
      <w:bookmarkStart w:colFirst="0" w:colLast="0" w:name="_heading=h.i0jgpg7gxdy6" w:id="17"/>
      <w:bookmarkEnd w:id="17"/>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F">
      <w:pPr>
        <w:numPr>
          <w:ilvl w:val="0"/>
          <w:numId w:val="2"/>
        </w:numPr>
        <w:spacing w:after="0" w:afterAutospacing="0"/>
        <w:ind w:left="720" w:hanging="360"/>
        <w:rPr>
          <w:u w:val="none"/>
          <w:vertAlign w:val="baseline"/>
        </w:rPr>
      </w:pPr>
      <w:r w:rsidDel="00000000" w:rsidR="00000000" w:rsidRPr="00000000">
        <w:rPr>
          <w:rtl w:val="0"/>
        </w:rPr>
        <w:t xml:space="preserve">Estudiante: Alumno de pregrado o posgrado de la FISI que necesita validar la oficialidad de un grupo o conocer sus derechos como investigador</w:t>
      </w:r>
    </w:p>
    <w:p w:rsidR="00000000" w:rsidDel="00000000" w:rsidP="00000000" w:rsidRDefault="00000000" w:rsidRPr="00000000" w14:paraId="00000080">
      <w:pPr>
        <w:numPr>
          <w:ilvl w:val="0"/>
          <w:numId w:val="2"/>
        </w:numPr>
        <w:spacing w:before="0" w:beforeAutospacing="0"/>
        <w:ind w:left="720" w:hanging="360"/>
        <w:rPr>
          <w:u w:val="none"/>
          <w:vertAlign w:val="baseline"/>
        </w:rPr>
      </w:pPr>
      <w:r w:rsidDel="00000000" w:rsidR="00000000" w:rsidRPr="00000000">
        <w:rPr>
          <w:rtl w:val="0"/>
        </w:rPr>
        <w:t xml:space="preserve">Docente / Investigador: Personal académico que puede usar el bot para consultar normativas sobre publicaciones, originalidad (PIDS) o conformación de grupos</w:t>
      </w:r>
    </w:p>
    <w:p w:rsidR="00000000" w:rsidDel="00000000" w:rsidP="00000000" w:rsidRDefault="00000000" w:rsidRPr="00000000" w14:paraId="00000081">
      <w:pPr>
        <w:pStyle w:val="Heading2"/>
        <w:keepNext w:val="1"/>
        <w:numPr>
          <w:ilvl w:val="1"/>
          <w:numId w:val="6"/>
        </w:numPr>
        <w:spacing w:after="240" w:before="240" w:lineRule="auto"/>
        <w:ind w:left="426" w:hanging="568"/>
        <w:rPr>
          <w:sz w:val="28"/>
          <w:szCs w:val="28"/>
        </w:rPr>
      </w:pPr>
      <w:bookmarkStart w:colFirst="0" w:colLast="0" w:name="_heading=h.k1ehl8x8u6ug" w:id="18"/>
      <w:bookmarkEnd w:id="18"/>
      <w:r w:rsidDel="00000000" w:rsidR="00000000" w:rsidRPr="00000000">
        <w:rPr>
          <w:sz w:val="28"/>
          <w:szCs w:val="28"/>
          <w:vertAlign w:val="baseline"/>
          <w:rtl w:val="0"/>
        </w:rPr>
        <w:t xml:space="preserve">Precondiciones</w:t>
      </w:r>
    </w:p>
    <w:p w:rsidR="00000000" w:rsidDel="00000000" w:rsidP="00000000" w:rsidRDefault="00000000" w:rsidRPr="00000000" w14:paraId="00000082">
      <w:pPr>
        <w:ind w:left="720" w:firstLine="0"/>
        <w:rPr/>
      </w:pPr>
      <w:r w:rsidDel="00000000" w:rsidR="00000000" w:rsidRPr="00000000">
        <w:rPr>
          <w:rtl w:val="0"/>
        </w:rPr>
        <w:t xml:space="preserve">Para que este caso de uso se ejecute correctamente, deben cumplirse las siguientes condiciones:</w:t>
      </w:r>
      <w:r w:rsidDel="00000000" w:rsidR="00000000" w:rsidRPr="00000000">
        <w:rPr>
          <w:rtl w:val="0"/>
        </w:rPr>
      </w:r>
    </w:p>
    <w:p w:rsidR="00000000" w:rsidDel="00000000" w:rsidP="00000000" w:rsidRDefault="00000000" w:rsidRPr="00000000" w14:paraId="00000083">
      <w:pPr>
        <w:numPr>
          <w:ilvl w:val="0"/>
          <w:numId w:val="1"/>
        </w:numPr>
        <w:spacing w:after="0" w:afterAutospacing="0"/>
        <w:ind w:left="720" w:hanging="360"/>
        <w:rPr>
          <w:u w:val="none"/>
          <w:vertAlign w:val="baseline"/>
        </w:rPr>
      </w:pPr>
      <w:r w:rsidDel="00000000" w:rsidR="00000000" w:rsidRPr="00000000">
        <w:rPr>
          <w:rtl w:val="0"/>
        </w:rPr>
        <w:t xml:space="preserve">El usuario debe acceder a la interfaz del chatbot mediante un navegador web y superar la autenticación básica institucional</w:t>
      </w:r>
    </w:p>
    <w:p w:rsidR="00000000" w:rsidDel="00000000" w:rsidP="00000000" w:rsidRDefault="00000000" w:rsidRPr="00000000" w14:paraId="00000084">
      <w:pPr>
        <w:numPr>
          <w:ilvl w:val="0"/>
          <w:numId w:val="1"/>
        </w:numPr>
        <w:spacing w:before="0" w:beforeAutospacing="0"/>
        <w:ind w:left="720" w:hanging="360"/>
        <w:rPr>
          <w:u w:val="none"/>
          <w:vertAlign w:val="baseline"/>
        </w:rPr>
      </w:pPr>
      <w:r w:rsidDel="00000000" w:rsidR="00000000" w:rsidRPr="00000000">
        <w:rPr>
          <w:rtl w:val="0"/>
        </w:rPr>
        <w:t xml:space="preserve">El sistema CACIF debe tener indexada en su base de conocimiento RAG la normativa actualizada, incluyendo resoluciones decanales de los grupos de investigación vigentes y normativas rectorales como la RR N° 000947-2026-R</w:t>
      </w:r>
    </w:p>
    <w:p w:rsidR="00000000" w:rsidDel="00000000" w:rsidP="00000000" w:rsidRDefault="00000000" w:rsidRPr="00000000" w14:paraId="00000085">
      <w:pPr>
        <w:pStyle w:val="Heading2"/>
        <w:keepNext w:val="1"/>
        <w:numPr>
          <w:ilvl w:val="1"/>
          <w:numId w:val="6"/>
        </w:numPr>
        <w:spacing w:after="240" w:before="240" w:lineRule="auto"/>
        <w:ind w:left="426" w:hanging="568"/>
        <w:rPr>
          <w:sz w:val="28"/>
          <w:szCs w:val="28"/>
        </w:rPr>
      </w:pPr>
      <w:bookmarkStart w:colFirst="0" w:colLast="0" w:name="_heading=h.gja4eymzepbp" w:id="19"/>
      <w:bookmarkEnd w:id="19"/>
      <w:r w:rsidDel="00000000" w:rsidR="00000000" w:rsidRPr="00000000">
        <w:rPr>
          <w:sz w:val="28"/>
          <w:szCs w:val="28"/>
          <w:vertAlign w:val="baseline"/>
          <w:rtl w:val="0"/>
        </w:rPr>
        <w:t xml:space="preserve">Pos Condiciones</w:t>
      </w:r>
    </w:p>
    <w:p w:rsidR="00000000" w:rsidDel="00000000" w:rsidP="00000000" w:rsidRDefault="00000000" w:rsidRPr="00000000" w14:paraId="00000086">
      <w:pPr>
        <w:ind w:left="720" w:firstLine="0"/>
        <w:rPr/>
      </w:pPr>
      <w:r w:rsidDel="00000000" w:rsidR="00000000" w:rsidRPr="00000000">
        <w:rPr>
          <w:rtl w:val="0"/>
        </w:rPr>
        <w:t xml:space="preserve">Para que el caso de uso se considere finalizado exitosamente, el sistema debe alcanzar los siguientes estados:</w:t>
      </w:r>
      <w:r w:rsidDel="00000000" w:rsidR="00000000" w:rsidRPr="00000000">
        <w:rPr>
          <w:rtl w:val="0"/>
        </w:rPr>
      </w:r>
    </w:p>
    <w:p w:rsidR="00000000" w:rsidDel="00000000" w:rsidP="00000000" w:rsidRDefault="00000000" w:rsidRPr="00000000" w14:paraId="00000087">
      <w:pPr>
        <w:numPr>
          <w:ilvl w:val="0"/>
          <w:numId w:val="13"/>
        </w:numPr>
        <w:spacing w:after="0" w:afterAutospacing="0"/>
        <w:ind w:left="720" w:hanging="360"/>
        <w:rPr>
          <w:u w:val="none"/>
        </w:rPr>
      </w:pPr>
      <w:r w:rsidDel="00000000" w:rsidR="00000000" w:rsidRPr="00000000">
        <w:rPr>
          <w:rtl w:val="0"/>
        </w:rPr>
        <w:t xml:space="preserve">El sistema ha proporcionado una respuesta fundamentada en la normativa vigente, citando el artículo o directiva correspondiente.</w:t>
      </w:r>
    </w:p>
    <w:p w:rsidR="00000000" w:rsidDel="00000000" w:rsidP="00000000" w:rsidRDefault="00000000" w:rsidRPr="00000000" w14:paraId="00000088">
      <w:pPr>
        <w:numPr>
          <w:ilvl w:val="0"/>
          <w:numId w:val="13"/>
        </w:numPr>
        <w:spacing w:before="0" w:beforeAutospacing="0"/>
        <w:ind w:left="720" w:hanging="360"/>
        <w:rPr>
          <w:u w:val="none"/>
        </w:rPr>
      </w:pPr>
      <w:r w:rsidDel="00000000" w:rsidR="00000000" w:rsidRPr="00000000">
        <w:rPr>
          <w:rtl w:val="0"/>
        </w:rPr>
        <w:t xml:space="preserve">El usuario ha obtenido confirmación clara sobre el estado oficial de un grupo de investigación o ha aclarado sus dudas sobre los porcentajes de originalidad exigidos</w:t>
      </w:r>
      <w:r w:rsidDel="00000000" w:rsidR="00000000" w:rsidRPr="00000000">
        <w:rPr>
          <w:rtl w:val="0"/>
        </w:rPr>
      </w:r>
    </w:p>
    <w:p w:rsidR="00000000" w:rsidDel="00000000" w:rsidP="00000000" w:rsidRDefault="00000000" w:rsidRPr="00000000" w14:paraId="00000089">
      <w:pPr>
        <w:pStyle w:val="Heading2"/>
        <w:keepNext w:val="1"/>
        <w:numPr>
          <w:ilvl w:val="1"/>
          <w:numId w:val="6"/>
        </w:numPr>
        <w:spacing w:after="240" w:before="240" w:lineRule="auto"/>
        <w:ind w:left="426" w:hanging="568"/>
        <w:rPr>
          <w:sz w:val="28"/>
          <w:szCs w:val="28"/>
        </w:rPr>
      </w:pPr>
      <w:bookmarkStart w:colFirst="0" w:colLast="0" w:name="_heading=h.aa0ye6efyjyy" w:id="20"/>
      <w:bookmarkEnd w:id="20"/>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8A">
      <w:pPr>
        <w:numPr>
          <w:ilvl w:val="0"/>
          <w:numId w:val="8"/>
        </w:numPr>
        <w:spacing w:after="0" w:afterAutospacing="0"/>
        <w:ind w:left="720" w:hanging="360"/>
        <w:rPr>
          <w:u w:val="none"/>
        </w:rPr>
      </w:pPr>
      <w:r w:rsidDel="00000000" w:rsidR="00000000" w:rsidRPr="00000000">
        <w:rPr>
          <w:rtl w:val="0"/>
        </w:rPr>
        <w:t xml:space="preserve">El usuario accede al chatbot del sistema CACIF e inicia una consulta sobre normativas, categorías de investigación o legalidad de un grupo.</w:t>
      </w:r>
    </w:p>
    <w:p w:rsidR="00000000" w:rsidDel="00000000" w:rsidP="00000000" w:rsidRDefault="00000000" w:rsidRPr="00000000" w14:paraId="0000008B">
      <w:pPr>
        <w:numPr>
          <w:ilvl w:val="0"/>
          <w:numId w:val="8"/>
        </w:numPr>
        <w:spacing w:after="0" w:afterAutospacing="0" w:before="0" w:beforeAutospacing="0"/>
        <w:ind w:left="720" w:hanging="360"/>
        <w:rPr>
          <w:u w:val="none"/>
        </w:rPr>
      </w:pPr>
      <w:r w:rsidDel="00000000" w:rsidR="00000000" w:rsidRPr="00000000">
        <w:rPr>
          <w:rtl w:val="0"/>
        </w:rPr>
        <w:t xml:space="preserve">El sistema identifica la intención de la consulta y clasifica el requerimiento dentro del marco normativo</w:t>
      </w:r>
    </w:p>
    <w:p w:rsidR="00000000" w:rsidDel="00000000" w:rsidP="00000000" w:rsidRDefault="00000000" w:rsidRPr="00000000" w14:paraId="0000008C">
      <w:pPr>
        <w:numPr>
          <w:ilvl w:val="0"/>
          <w:numId w:val="8"/>
        </w:numPr>
        <w:spacing w:after="0" w:afterAutospacing="0" w:before="0" w:beforeAutospacing="0"/>
        <w:ind w:left="720" w:hanging="360"/>
        <w:rPr>
          <w:u w:val="none"/>
        </w:rPr>
      </w:pPr>
      <w:r w:rsidDel="00000000" w:rsidR="00000000" w:rsidRPr="00000000">
        <w:rPr>
          <w:rtl w:val="0"/>
        </w:rPr>
        <w:t xml:space="preserve">El sistema realiza una búsqueda en la base de conocimientos RAG</w:t>
      </w:r>
    </w:p>
    <w:p w:rsidR="00000000" w:rsidDel="00000000" w:rsidP="00000000" w:rsidRDefault="00000000" w:rsidRPr="00000000" w14:paraId="0000008D">
      <w:pPr>
        <w:numPr>
          <w:ilvl w:val="0"/>
          <w:numId w:val="8"/>
        </w:numPr>
        <w:spacing w:after="0" w:afterAutospacing="0" w:before="0" w:beforeAutospacing="0"/>
        <w:ind w:left="720" w:hanging="360"/>
        <w:rPr>
          <w:u w:val="none"/>
        </w:rPr>
      </w:pPr>
      <w:r w:rsidDel="00000000" w:rsidR="00000000" w:rsidRPr="00000000">
        <w:rPr>
          <w:rtl w:val="0"/>
        </w:rPr>
        <w:t xml:space="preserve">Dependiendo de la naturaleza de la consulta, el sistema toma una de tres vías normativas:</w:t>
      </w:r>
    </w:p>
    <w:p w:rsidR="00000000" w:rsidDel="00000000" w:rsidP="00000000" w:rsidRDefault="00000000" w:rsidRPr="00000000" w14:paraId="0000008E">
      <w:pPr>
        <w:numPr>
          <w:ilvl w:val="0"/>
          <w:numId w:val="9"/>
        </w:numPr>
        <w:spacing w:after="0" w:afterAutospacing="0" w:before="0" w:beforeAutospacing="0"/>
        <w:ind w:left="1440" w:hanging="360"/>
        <w:rPr>
          <w:u w:val="none"/>
        </w:rPr>
      </w:pPr>
      <w:r w:rsidDel="00000000" w:rsidR="00000000" w:rsidRPr="00000000">
        <w:rPr>
          <w:rtl w:val="0"/>
        </w:rPr>
        <w:t xml:space="preserve">Vía A (Categorías - RF10): El usuario pregunta sobre roles (ej. "¿Qué es un miembro adherente?"). El sistema explica las diferencias, deberes y derechos de las categorías (Titular, Adherente, Estudiante)</w:t>
      </w:r>
    </w:p>
    <w:p w:rsidR="00000000" w:rsidDel="00000000" w:rsidP="00000000" w:rsidRDefault="00000000" w:rsidRPr="00000000" w14:paraId="0000008F">
      <w:pPr>
        <w:numPr>
          <w:ilvl w:val="0"/>
          <w:numId w:val="9"/>
        </w:numPr>
        <w:spacing w:after="0" w:afterAutospacing="0" w:before="0" w:beforeAutospacing="0"/>
        <w:ind w:left="1440" w:hanging="360"/>
        <w:rPr>
          <w:u w:val="none"/>
        </w:rPr>
      </w:pPr>
      <w:r w:rsidDel="00000000" w:rsidR="00000000" w:rsidRPr="00000000">
        <w:rPr>
          <w:rtl w:val="0"/>
        </w:rPr>
        <w:t xml:space="preserve">Vía B (Verificación de Oficialidad - RF12): El usuario consulta sobre un grupo (ej. "¿El GI04 Inteligencia Artificial es oficial?"). El sistema verifica en la base de datos de grupos aprobados y confirma si cuenta con Resolución de Decanato vigente</w:t>
      </w:r>
    </w:p>
    <w:p w:rsidR="00000000" w:rsidDel="00000000" w:rsidP="00000000" w:rsidRDefault="00000000" w:rsidRPr="00000000" w14:paraId="00000090">
      <w:pPr>
        <w:numPr>
          <w:ilvl w:val="0"/>
          <w:numId w:val="9"/>
        </w:numPr>
        <w:spacing w:after="0" w:afterAutospacing="0" w:before="0" w:beforeAutospacing="0"/>
        <w:ind w:left="1440" w:hanging="360"/>
        <w:rPr>
          <w:u w:val="none"/>
        </w:rPr>
      </w:pPr>
      <w:r w:rsidDel="00000000" w:rsidR="00000000" w:rsidRPr="00000000">
        <w:rPr>
          <w:rtl w:val="0"/>
        </w:rPr>
        <w:t xml:space="preserve">Vía C (Normativa VRI y Originalidad - RF11): El usuario pregunta sobre reglas de tesis o plagio. El sistema basa su respuesta en la Directiva de Originalidad, indicando que todo trabajo debe pasar por la PIDS (Turnitin) y el porcentaje de similitud textual no debe exceder el 20%</w:t>
      </w:r>
    </w:p>
    <w:p w:rsidR="00000000" w:rsidDel="00000000" w:rsidP="00000000" w:rsidRDefault="00000000" w:rsidRPr="00000000" w14:paraId="00000091">
      <w:pPr>
        <w:numPr>
          <w:ilvl w:val="0"/>
          <w:numId w:val="8"/>
        </w:numPr>
        <w:spacing w:after="0" w:afterAutospacing="0" w:before="0" w:beforeAutospacing="0"/>
        <w:ind w:left="720" w:hanging="360"/>
        <w:rPr>
          <w:u w:val="none"/>
        </w:rPr>
      </w:pPr>
      <w:r w:rsidDel="00000000" w:rsidR="00000000" w:rsidRPr="00000000">
        <w:rPr>
          <w:rtl w:val="0"/>
        </w:rPr>
        <w:t xml:space="preserve">El sistema construye la respuesta citando la fuente normativa oficial (ej. "Según la Directiva aprobada con RR 000947-2026-R...")</w:t>
      </w:r>
    </w:p>
    <w:p w:rsidR="00000000" w:rsidDel="00000000" w:rsidP="00000000" w:rsidRDefault="00000000" w:rsidRPr="00000000" w14:paraId="00000092">
      <w:pPr>
        <w:numPr>
          <w:ilvl w:val="0"/>
          <w:numId w:val="8"/>
        </w:numPr>
        <w:spacing w:after="0" w:afterAutospacing="0" w:before="0" w:beforeAutospacing="0"/>
        <w:ind w:left="720" w:hanging="360"/>
        <w:rPr>
          <w:u w:val="none"/>
        </w:rPr>
      </w:pPr>
      <w:r w:rsidDel="00000000" w:rsidR="00000000" w:rsidRPr="00000000">
        <w:rPr>
          <w:rtl w:val="0"/>
        </w:rPr>
        <w:t xml:space="preserve">El sistema pregunta al usuario si requiere alguna otra aclaración normativa.</w:t>
      </w:r>
    </w:p>
    <w:p w:rsidR="00000000" w:rsidDel="00000000" w:rsidP="00000000" w:rsidRDefault="00000000" w:rsidRPr="00000000" w14:paraId="00000093">
      <w:pPr>
        <w:numPr>
          <w:ilvl w:val="0"/>
          <w:numId w:val="8"/>
        </w:numPr>
        <w:spacing w:before="0" w:beforeAutospacing="0"/>
        <w:ind w:left="720" w:hanging="360"/>
        <w:rPr>
          <w:u w:val="none"/>
        </w:rPr>
      </w:pPr>
      <w:r w:rsidDel="00000000" w:rsidR="00000000" w:rsidRPr="00000000">
        <w:rPr>
          <w:rtl w:val="0"/>
        </w:rPr>
        <w:t xml:space="preserve">Si el usuario confirma que su duda fue resuelta, el caso de uso finaliza.</w:t>
      </w:r>
      <w:r w:rsidDel="00000000" w:rsidR="00000000" w:rsidRPr="00000000">
        <w:rPr>
          <w:rtl w:val="0"/>
        </w:rPr>
      </w:r>
    </w:p>
    <w:p w:rsidR="00000000" w:rsidDel="00000000" w:rsidP="00000000" w:rsidRDefault="00000000" w:rsidRPr="00000000" w14:paraId="00000094">
      <w:pPr>
        <w:pStyle w:val="Heading2"/>
        <w:keepNext w:val="1"/>
        <w:numPr>
          <w:ilvl w:val="1"/>
          <w:numId w:val="6"/>
        </w:numPr>
        <w:spacing w:after="240" w:before="240" w:lineRule="auto"/>
        <w:ind w:left="426" w:hanging="568"/>
        <w:rPr>
          <w:sz w:val="28"/>
          <w:szCs w:val="28"/>
        </w:rPr>
      </w:pPr>
      <w:bookmarkStart w:colFirst="0" w:colLast="0" w:name="_heading=h.kcivyegk2zhq" w:id="21"/>
      <w:bookmarkEnd w:id="21"/>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[EX1]: Grupo No Oficial o Sin Resolución Vigente (RF12)</w:t>
      </w:r>
    </w:p>
    <w:p w:rsidR="00000000" w:rsidDel="00000000" w:rsidP="00000000" w:rsidRDefault="00000000" w:rsidRPr="00000000" w14:paraId="00000096">
      <w:pPr>
        <w:numPr>
          <w:ilvl w:val="0"/>
          <w:numId w:val="7"/>
        </w:numPr>
        <w:spacing w:after="0" w:afterAutospacing="0"/>
        <w:ind w:left="720" w:hanging="360"/>
        <w:rPr>
          <w:u w:val="none"/>
        </w:rPr>
      </w:pPr>
      <w:r w:rsidDel="00000000" w:rsidR="00000000" w:rsidRPr="00000000">
        <w:rPr>
          <w:rtl w:val="0"/>
        </w:rPr>
        <w:t xml:space="preserve">En el paso 4 (Vía B), el usuario consulta por un grupo que no está registrado institucionalmente o cuya resolución ha expirado</w:t>
      </w:r>
    </w:p>
    <w:p w:rsidR="00000000" w:rsidDel="00000000" w:rsidP="00000000" w:rsidRDefault="00000000" w:rsidRPr="00000000" w14:paraId="00000097">
      <w:pPr>
        <w:numPr>
          <w:ilvl w:val="0"/>
          <w:numId w:val="7"/>
        </w:numPr>
        <w:spacing w:after="0" w:afterAutospacing="0" w:before="0" w:beforeAutospacing="0"/>
        <w:ind w:left="720" w:hanging="360"/>
        <w:rPr>
          <w:u w:val="none"/>
        </w:rPr>
      </w:pPr>
      <w:r w:rsidDel="00000000" w:rsidR="00000000" w:rsidRPr="00000000">
        <w:rPr>
          <w:rtl w:val="0"/>
        </w:rPr>
        <w:t xml:space="preserve">El sistema detecta la ausencia del grupo en el registro oficial.</w:t>
      </w:r>
    </w:p>
    <w:p w:rsidR="00000000" w:rsidDel="00000000" w:rsidP="00000000" w:rsidRDefault="00000000" w:rsidRPr="00000000" w14:paraId="00000098">
      <w:pPr>
        <w:numPr>
          <w:ilvl w:val="0"/>
          <w:numId w:val="7"/>
        </w:numPr>
        <w:spacing w:after="0" w:afterAutospacing="0" w:before="0" w:beforeAutospacing="0"/>
        <w:ind w:left="720" w:hanging="360"/>
        <w:rPr>
          <w:u w:val="none"/>
        </w:rPr>
      </w:pPr>
      <w:r w:rsidDel="00000000" w:rsidR="00000000" w:rsidRPr="00000000">
        <w:rPr>
          <w:rtl w:val="0"/>
        </w:rPr>
        <w:t xml:space="preserve">El chatbot responde con una alerta formal: "No he encontrado una Resolución de Decanato vigente para el grupo consultado. Te sugiero verificar el nombre correcto o consultar la lista de Grupos de Investigación oficiales reconocidos por la FISI para garantizar tu participación válida."</w:t>
      </w:r>
    </w:p>
    <w:p w:rsidR="00000000" w:rsidDel="00000000" w:rsidP="00000000" w:rsidRDefault="00000000" w:rsidRPr="00000000" w14:paraId="00000099">
      <w:pPr>
        <w:numPr>
          <w:ilvl w:val="0"/>
          <w:numId w:val="7"/>
        </w:numPr>
        <w:spacing w:before="0" w:beforeAutospacing="0"/>
        <w:ind w:left="720" w:hanging="360"/>
        <w:rPr>
          <w:u w:val="none"/>
        </w:rPr>
      </w:pPr>
      <w:r w:rsidDel="00000000" w:rsidR="00000000" w:rsidRPr="00000000">
        <w:rPr>
          <w:rtl w:val="0"/>
        </w:rPr>
        <w:t xml:space="preserve">El flujo retorna al paso 6 del flujo básico.</w:t>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[EX2]: Exceso de Similitud (Consulta Preventiva sobre PIDS)</w:t>
      </w:r>
    </w:p>
    <w:p w:rsidR="00000000" w:rsidDel="00000000" w:rsidP="00000000" w:rsidRDefault="00000000" w:rsidRPr="00000000" w14:paraId="0000009B">
      <w:pPr>
        <w:numPr>
          <w:ilvl w:val="0"/>
          <w:numId w:val="10"/>
        </w:numPr>
        <w:spacing w:after="0" w:afterAutospacing="0"/>
        <w:ind w:left="720" w:hanging="360"/>
        <w:rPr>
          <w:u w:val="none"/>
        </w:rPr>
      </w:pPr>
      <w:r w:rsidDel="00000000" w:rsidR="00000000" w:rsidRPr="00000000">
        <w:rPr>
          <w:rtl w:val="0"/>
        </w:rPr>
        <w:t xml:space="preserve">El usuario consulta qué sucede si su tesis tiene 25% de similitud en Turnitin.</w:t>
      </w:r>
    </w:p>
    <w:p w:rsidR="00000000" w:rsidDel="00000000" w:rsidP="00000000" w:rsidRDefault="00000000" w:rsidRPr="00000000" w14:paraId="0000009C">
      <w:pPr>
        <w:numPr>
          <w:ilvl w:val="0"/>
          <w:numId w:val="10"/>
        </w:numPr>
        <w:spacing w:after="0" w:afterAutospacing="0" w:before="0" w:beforeAutospacing="0"/>
        <w:ind w:left="720" w:hanging="360"/>
        <w:rPr>
          <w:u w:val="none"/>
        </w:rPr>
      </w:pPr>
      <w:r w:rsidDel="00000000" w:rsidR="00000000" w:rsidRPr="00000000">
        <w:rPr>
          <w:rtl w:val="0"/>
        </w:rPr>
        <w:t xml:space="preserve">El sistema detecta el conflicto con el Artículo 25 de la Directiva de Originalidad</w:t>
      </w:r>
    </w:p>
    <w:p w:rsidR="00000000" w:rsidDel="00000000" w:rsidP="00000000" w:rsidRDefault="00000000" w:rsidRPr="00000000" w14:paraId="0000009D">
      <w:pPr>
        <w:numPr>
          <w:ilvl w:val="0"/>
          <w:numId w:val="10"/>
        </w:numPr>
        <w:spacing w:after="0" w:afterAutospacing="0" w:before="0" w:beforeAutospacing="0"/>
        <w:ind w:left="720" w:hanging="360"/>
        <w:rPr>
          <w:u w:val="none"/>
        </w:rPr>
      </w:pPr>
      <w:r w:rsidDel="00000000" w:rsidR="00000000" w:rsidRPr="00000000">
        <w:rPr>
          <w:rtl w:val="0"/>
        </w:rPr>
        <w:t xml:space="preserve">El chatbot informa: "Si tu trabajo supera el límite máximo permitido del 20% de similitud, el documento se considerará 'Observado'. Deberás reducir el porcentaje de similitud mediante correcciones o tu asesor podrá anular el informe y solicitarte que presentes un documento nuevo."</w:t>
      </w:r>
    </w:p>
    <w:p w:rsidR="00000000" w:rsidDel="00000000" w:rsidP="00000000" w:rsidRDefault="00000000" w:rsidRPr="00000000" w14:paraId="0000009E">
      <w:pPr>
        <w:numPr>
          <w:ilvl w:val="0"/>
          <w:numId w:val="10"/>
        </w:numPr>
        <w:spacing w:before="0" w:beforeAutospacing="0"/>
        <w:ind w:left="720" w:hanging="360"/>
        <w:rPr>
          <w:u w:val="none"/>
        </w:rPr>
      </w:pPr>
      <w:r w:rsidDel="00000000" w:rsidR="00000000" w:rsidRPr="00000000">
        <w:rPr>
          <w:rtl w:val="0"/>
        </w:rPr>
        <w:t xml:space="preserve">El flujo retorna al paso 6.</w:t>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[EX3]: Información Normativa No Encontrada</w:t>
      </w:r>
    </w:p>
    <w:p w:rsidR="00000000" w:rsidDel="00000000" w:rsidP="00000000" w:rsidRDefault="00000000" w:rsidRPr="00000000" w14:paraId="000000A0">
      <w:pPr>
        <w:numPr>
          <w:ilvl w:val="0"/>
          <w:numId w:val="4"/>
        </w:numPr>
        <w:spacing w:after="0" w:afterAutospacing="0"/>
        <w:ind w:left="720" w:hanging="360"/>
        <w:rPr>
          <w:u w:val="none"/>
        </w:rPr>
      </w:pPr>
      <w:r w:rsidDel="00000000" w:rsidR="00000000" w:rsidRPr="00000000">
        <w:rPr>
          <w:rtl w:val="0"/>
        </w:rPr>
        <w:t xml:space="preserve">El estudiante formula una consulta jurídica muy específica que no se encuentra en la base de conocimientos cargada (ej. leyes laborales externas).</w:t>
      </w:r>
    </w:p>
    <w:p w:rsidR="00000000" w:rsidDel="00000000" w:rsidP="00000000" w:rsidRDefault="00000000" w:rsidRPr="00000000" w14:paraId="000000A1">
      <w:pPr>
        <w:numPr>
          <w:ilvl w:val="0"/>
          <w:numId w:val="4"/>
        </w:numPr>
        <w:spacing w:after="0" w:afterAutospacing="0" w:before="0" w:beforeAutospacing="0"/>
        <w:ind w:left="720" w:hanging="360"/>
        <w:rPr>
          <w:u w:val="none"/>
        </w:rPr>
      </w:pPr>
      <w:r w:rsidDel="00000000" w:rsidR="00000000" w:rsidRPr="00000000">
        <w:rPr>
          <w:rtl w:val="0"/>
        </w:rPr>
        <w:t xml:space="preserve">El sistema RAG detecta baja confianza en los documentos de contexto.</w:t>
      </w:r>
    </w:p>
    <w:p w:rsidR="00000000" w:rsidDel="00000000" w:rsidP="00000000" w:rsidRDefault="00000000" w:rsidRPr="00000000" w14:paraId="000000A2">
      <w:pPr>
        <w:numPr>
          <w:ilvl w:val="0"/>
          <w:numId w:val="4"/>
        </w:numPr>
        <w:spacing w:after="0" w:afterAutospacing="0" w:before="0" w:beforeAutospacing="0"/>
        <w:ind w:left="720" w:hanging="360"/>
        <w:rPr>
          <w:u w:val="none"/>
        </w:rPr>
      </w:pPr>
      <w:r w:rsidDel="00000000" w:rsidR="00000000" w:rsidRPr="00000000">
        <w:rPr>
          <w:rtl w:val="0"/>
        </w:rPr>
        <w:t xml:space="preserve">El sistema responde: "Lo siento, mi base de conocimientos se enfoca estrictamente en los Reglamentos de Investigación del VRI y la FISI. Para consultas legales externas, te sugiero comunicarte con las oficinas administrativas correspondientes."</w:t>
      </w:r>
    </w:p>
    <w:p w:rsidR="00000000" w:rsidDel="00000000" w:rsidP="00000000" w:rsidRDefault="00000000" w:rsidRPr="00000000" w14:paraId="000000A3">
      <w:pPr>
        <w:numPr>
          <w:ilvl w:val="0"/>
          <w:numId w:val="4"/>
        </w:numPr>
        <w:spacing w:before="0" w:beforeAutospacing="0"/>
        <w:ind w:left="720" w:hanging="360"/>
        <w:rPr>
          <w:u w:val="none"/>
        </w:rPr>
      </w:pPr>
      <w:r w:rsidDel="00000000" w:rsidR="00000000" w:rsidRPr="00000000">
        <w:rPr>
          <w:rtl w:val="0"/>
        </w:rPr>
        <w:t xml:space="preserve">El caso de uso finaliza.</w:t>
      </w:r>
      <w:r w:rsidDel="00000000" w:rsidR="00000000" w:rsidRPr="00000000">
        <w:rPr>
          <w:rtl w:val="0"/>
        </w:rPr>
      </w:r>
    </w:p>
    <w:p w:rsidR="00000000" w:rsidDel="00000000" w:rsidP="00000000" w:rsidRDefault="00000000" w:rsidRPr="00000000" w14:paraId="000000A4">
      <w:pPr>
        <w:pStyle w:val="Heading2"/>
        <w:keepNext w:val="1"/>
        <w:numPr>
          <w:ilvl w:val="1"/>
          <w:numId w:val="6"/>
        </w:numPr>
        <w:spacing w:after="240" w:before="240" w:lineRule="auto"/>
        <w:ind w:left="426" w:hanging="568"/>
        <w:rPr>
          <w:sz w:val="28"/>
          <w:szCs w:val="28"/>
        </w:rPr>
      </w:pPr>
      <w:bookmarkStart w:colFirst="0" w:colLast="0" w:name="_heading=h.bwuhmifldnum" w:id="22"/>
      <w:bookmarkEnd w:id="22"/>
      <w:r w:rsidDel="00000000" w:rsidR="00000000" w:rsidRPr="00000000">
        <w:rPr>
          <w:sz w:val="28"/>
          <w:szCs w:val="28"/>
          <w:vertAlign w:val="baseline"/>
          <w:rtl w:val="0"/>
        </w:rPr>
        <w:t xml:space="preserve">Prototipos visuales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628650</wp:posOffset>
            </wp:positionV>
            <wp:extent cx="5868353" cy="3365264"/>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68353" cy="3365264"/>
                    </a:xfrm>
                    <a:prstGeom prst="rect"/>
                    <a:ln/>
                  </pic:spPr>
                </pic:pic>
              </a:graphicData>
            </a:graphic>
          </wp:anchor>
        </w:drawing>
      </w:r>
    </w:p>
    <w:p w:rsidR="00000000" w:rsidDel="00000000" w:rsidP="00000000" w:rsidRDefault="00000000" w:rsidRPr="00000000" w14:paraId="000000A5">
      <w:pPr>
        <w:ind w:left="0" w:firstLine="0"/>
        <w:jc w:val="left"/>
        <w:rPr/>
      </w:pPr>
      <w:r w:rsidDel="00000000" w:rsidR="00000000" w:rsidRPr="00000000">
        <w:rPr>
          <w:rtl w:val="0"/>
        </w:rPr>
      </w:r>
    </w:p>
    <w:p w:rsidR="00000000" w:rsidDel="00000000" w:rsidP="00000000" w:rsidRDefault="00000000" w:rsidRPr="00000000" w14:paraId="000000A6">
      <w:pPr>
        <w:ind w:left="0" w:firstLine="0"/>
        <w:jc w:val="left"/>
        <w:rPr/>
      </w:pPr>
      <w:r w:rsidDel="00000000" w:rsidR="00000000" w:rsidRPr="00000000">
        <w:rPr>
          <w:rtl w:val="0"/>
        </w:rPr>
      </w:r>
    </w:p>
    <w:p w:rsidR="00000000" w:rsidDel="00000000" w:rsidP="00000000" w:rsidRDefault="00000000" w:rsidRPr="00000000" w14:paraId="000000A7">
      <w:pPr>
        <w:ind w:left="0" w:firstLine="0"/>
        <w:jc w:val="left"/>
        <w:rPr/>
      </w:pPr>
      <w:r w:rsidDel="00000000" w:rsidR="00000000" w:rsidRPr="00000000">
        <w:rPr>
          <w:rtl w:val="0"/>
        </w:rPr>
      </w:r>
    </w:p>
    <w:p w:rsidR="00000000" w:rsidDel="00000000" w:rsidP="00000000" w:rsidRDefault="00000000" w:rsidRPr="00000000" w14:paraId="000000A8">
      <w:pPr>
        <w:ind w:left="0" w:firstLine="0"/>
        <w:jc w:val="left"/>
        <w:rPr/>
      </w:pPr>
      <w:r w:rsidDel="00000000" w:rsidR="00000000" w:rsidRPr="00000000">
        <w:rPr>
          <w:rtl w:val="0"/>
        </w:rPr>
      </w:r>
    </w:p>
    <w:p w:rsidR="00000000" w:rsidDel="00000000" w:rsidP="00000000" w:rsidRDefault="00000000" w:rsidRPr="00000000" w14:paraId="000000A9">
      <w:pPr>
        <w:ind w:left="0" w:firstLine="0"/>
        <w:jc w:val="left"/>
        <w:rPr/>
      </w:pPr>
      <w:r w:rsidDel="00000000" w:rsidR="00000000" w:rsidRPr="00000000">
        <w:rPr>
          <w:rtl w:val="0"/>
        </w:rPr>
      </w:r>
    </w:p>
    <w:p w:rsidR="00000000" w:rsidDel="00000000" w:rsidP="00000000" w:rsidRDefault="00000000" w:rsidRPr="00000000" w14:paraId="000000AA">
      <w:pPr>
        <w:ind w:left="0" w:firstLine="0"/>
        <w:jc w:val="left"/>
        <w:rPr/>
      </w:pPr>
      <w:r w:rsidDel="00000000" w:rsidR="00000000" w:rsidRPr="00000000">
        <w:rPr>
          <w:rtl w:val="0"/>
        </w:rPr>
      </w:r>
    </w:p>
    <w:p w:rsidR="00000000" w:rsidDel="00000000" w:rsidP="00000000" w:rsidRDefault="00000000" w:rsidRPr="00000000" w14:paraId="000000AB">
      <w:pPr>
        <w:ind w:left="0" w:firstLine="0"/>
        <w:jc w:val="left"/>
        <w:rPr/>
      </w:pPr>
      <w:r w:rsidDel="00000000" w:rsidR="00000000" w:rsidRPr="00000000">
        <w:rPr>
          <w:rtl w:val="0"/>
        </w:rPr>
      </w:r>
    </w:p>
    <w:p w:rsidR="00000000" w:rsidDel="00000000" w:rsidP="00000000" w:rsidRDefault="00000000" w:rsidRPr="00000000" w14:paraId="000000AC">
      <w:pPr>
        <w:ind w:left="0" w:firstLine="0"/>
        <w:jc w:val="left"/>
        <w:rPr/>
      </w:pPr>
      <w:r w:rsidDel="00000000" w:rsidR="00000000" w:rsidRPr="00000000">
        <w:rPr>
          <w:rtl w:val="0"/>
        </w:rPr>
      </w:r>
    </w:p>
    <w:p w:rsidR="00000000" w:rsidDel="00000000" w:rsidP="00000000" w:rsidRDefault="00000000" w:rsidRPr="00000000" w14:paraId="000000AD">
      <w:pPr>
        <w:ind w:left="0" w:firstLine="0"/>
        <w:jc w:val="left"/>
        <w:rPr/>
      </w:pPr>
      <w:r w:rsidDel="00000000" w:rsidR="00000000" w:rsidRPr="00000000">
        <w:rPr>
          <w:rtl w:val="0"/>
        </w:rPr>
      </w:r>
    </w:p>
    <w:p w:rsidR="00000000" w:rsidDel="00000000" w:rsidP="00000000" w:rsidRDefault="00000000" w:rsidRPr="00000000" w14:paraId="000000AE">
      <w:pPr>
        <w:ind w:left="0" w:firstLine="0"/>
        <w:jc w:val="left"/>
        <w:rPr/>
      </w:pPr>
      <w:r w:rsidDel="00000000" w:rsidR="00000000" w:rsidRPr="00000000">
        <w:rPr>
          <w:rtl w:val="0"/>
        </w:rPr>
      </w:r>
    </w:p>
    <w:p w:rsidR="00000000" w:rsidDel="00000000" w:rsidP="00000000" w:rsidRDefault="00000000" w:rsidRPr="00000000" w14:paraId="000000AF">
      <w:pPr>
        <w:ind w:left="0" w:firstLine="0"/>
        <w:jc w:val="left"/>
        <w:rPr/>
      </w:pPr>
      <w:r w:rsidDel="00000000" w:rsidR="00000000" w:rsidRPr="00000000">
        <w:rPr>
          <w:rtl w:val="0"/>
        </w:rPr>
      </w:r>
    </w:p>
    <w:p w:rsidR="00000000" w:rsidDel="00000000" w:rsidP="00000000" w:rsidRDefault="00000000" w:rsidRPr="00000000" w14:paraId="000000B0">
      <w:pPr>
        <w:ind w:left="0" w:firstLine="0"/>
        <w:jc w:val="center"/>
        <w:rPr>
          <w:b w:val="1"/>
          <w:bCs w:val="1"/>
          <w:sz w:val="20"/>
          <w:szCs w:val="20"/>
        </w:rPr>
      </w:pPr>
      <w:r w:rsidDel="00000000" w:rsidR="00000000" w:rsidRPr="00000000">
        <w:rPr>
          <w:b w:val="1"/>
          <w:bCs w:val="1"/>
          <w:sz w:val="20"/>
          <w:szCs w:val="20"/>
          <w:rtl w:val="0"/>
        </w:rPr>
        <w:t xml:space="preserve">Figura 2. Verificación de Oficialidad</w:t>
      </w:r>
    </w:p>
    <w:p w:rsidR="00000000" w:rsidDel="00000000" w:rsidP="00000000" w:rsidRDefault="00000000" w:rsidRPr="00000000" w14:paraId="000000B1">
      <w:pPr>
        <w:ind w:left="0" w:firstLine="0"/>
        <w:jc w:val="center"/>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223837</wp:posOffset>
            </wp:positionH>
            <wp:positionV relativeFrom="paragraph">
              <wp:posOffset>114300</wp:posOffset>
            </wp:positionV>
            <wp:extent cx="4934903" cy="2933090"/>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34903" cy="2933090"/>
                    </a:xfrm>
                    <a:prstGeom prst="rect"/>
                    <a:ln/>
                  </pic:spPr>
                </pic:pic>
              </a:graphicData>
            </a:graphic>
          </wp:anchor>
        </w:drawing>
      </w:r>
    </w:p>
    <w:p w:rsidR="00000000" w:rsidDel="00000000" w:rsidP="00000000" w:rsidRDefault="00000000" w:rsidRPr="00000000" w14:paraId="000000B2">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B3">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B4">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B5">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B6">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B7">
      <w:pPr>
        <w:jc w:val="center"/>
        <w:rPr>
          <w:b w:val="1"/>
          <w:bCs w:val="1"/>
          <w:sz w:val="20"/>
          <w:szCs w:val="20"/>
        </w:rPr>
      </w:pPr>
      <w:r w:rsidDel="00000000" w:rsidR="00000000" w:rsidRPr="00000000">
        <w:rPr>
          <w:rtl w:val="0"/>
        </w:rPr>
      </w:r>
    </w:p>
    <w:p w:rsidR="00000000" w:rsidDel="00000000" w:rsidP="00000000" w:rsidRDefault="00000000" w:rsidRPr="00000000" w14:paraId="000000B8">
      <w:pPr>
        <w:jc w:val="center"/>
        <w:rPr>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328594</wp:posOffset>
            </wp:positionV>
            <wp:extent cx="4935454" cy="1569075"/>
            <wp:effectExtent b="0" l="0" r="0" t="0"/>
            <wp:wrapNone/>
            <wp:docPr id="6" name="image6.png"/>
            <a:graphic>
              <a:graphicData uri="http://schemas.openxmlformats.org/drawingml/2006/picture">
                <pic:pic>
                  <pic:nvPicPr>
                    <pic:cNvPr id="0" name="image6.png"/>
                    <pic:cNvPicPr preferRelativeResize="0"/>
                  </pic:nvPicPr>
                  <pic:blipFill>
                    <a:blip r:embed="rId10"/>
                    <a:srcRect b="0" l="0" r="0" t="39221"/>
                    <a:stretch>
                      <a:fillRect/>
                    </a:stretch>
                  </pic:blipFill>
                  <pic:spPr>
                    <a:xfrm>
                      <a:off x="0" y="0"/>
                      <a:ext cx="4935454" cy="1569075"/>
                    </a:xfrm>
                    <a:prstGeom prst="rect"/>
                    <a:ln/>
                  </pic:spPr>
                </pic:pic>
              </a:graphicData>
            </a:graphic>
          </wp:anchor>
        </w:drawing>
      </w:r>
    </w:p>
    <w:p w:rsidR="00000000" w:rsidDel="00000000" w:rsidP="00000000" w:rsidRDefault="00000000" w:rsidRPr="00000000" w14:paraId="000000B9">
      <w:pPr>
        <w:jc w:val="center"/>
        <w:rPr>
          <w:b w:val="1"/>
          <w:bCs w:val="1"/>
          <w:sz w:val="20"/>
          <w:szCs w:val="20"/>
        </w:rPr>
      </w:pPr>
      <w:r w:rsidDel="00000000" w:rsidR="00000000" w:rsidRPr="00000000">
        <w:rPr>
          <w:rtl w:val="0"/>
        </w:rPr>
      </w:r>
    </w:p>
    <w:p w:rsidR="00000000" w:rsidDel="00000000" w:rsidP="00000000" w:rsidRDefault="00000000" w:rsidRPr="00000000" w14:paraId="000000BA">
      <w:pPr>
        <w:jc w:val="center"/>
        <w:rPr>
          <w:b w:val="1"/>
          <w:bCs w:val="1"/>
          <w:sz w:val="20"/>
          <w:szCs w:val="20"/>
        </w:rPr>
      </w:pPr>
      <w:r w:rsidDel="00000000" w:rsidR="00000000" w:rsidRPr="00000000">
        <w:rPr>
          <w:rtl w:val="0"/>
        </w:rPr>
      </w:r>
    </w:p>
    <w:p w:rsidR="00000000" w:rsidDel="00000000" w:rsidP="00000000" w:rsidRDefault="00000000" w:rsidRPr="00000000" w14:paraId="000000BB">
      <w:pPr>
        <w:jc w:val="center"/>
        <w:rPr>
          <w:b w:val="1"/>
          <w:bCs w:val="1"/>
          <w:sz w:val="20"/>
          <w:szCs w:val="20"/>
        </w:rPr>
      </w:pPr>
      <w:r w:rsidDel="00000000" w:rsidR="00000000" w:rsidRPr="00000000">
        <w:rPr>
          <w:rtl w:val="0"/>
        </w:rPr>
      </w:r>
    </w:p>
    <w:p w:rsidR="00000000" w:rsidDel="00000000" w:rsidP="00000000" w:rsidRDefault="00000000" w:rsidRPr="00000000" w14:paraId="000000BC">
      <w:pPr>
        <w:jc w:val="center"/>
        <w:rPr>
          <w:b w:val="1"/>
          <w:bCs w:val="1"/>
          <w:sz w:val="20"/>
          <w:szCs w:val="20"/>
        </w:rPr>
      </w:pPr>
      <w:r w:rsidDel="00000000" w:rsidR="00000000" w:rsidRPr="00000000">
        <w:rPr>
          <w:rtl w:val="0"/>
        </w:rPr>
      </w:r>
    </w:p>
    <w:p w:rsidR="00000000" w:rsidDel="00000000" w:rsidP="00000000" w:rsidRDefault="00000000" w:rsidRPr="00000000" w14:paraId="000000BD">
      <w:pPr>
        <w:jc w:val="center"/>
        <w:rPr>
          <w:b w:val="1"/>
          <w:bCs w:val="1"/>
          <w:sz w:val="20"/>
          <w:szCs w:val="20"/>
        </w:rPr>
      </w:pPr>
      <w:r w:rsidDel="00000000" w:rsidR="00000000" w:rsidRPr="00000000">
        <w:rPr>
          <w:rtl w:val="0"/>
        </w:rPr>
      </w:r>
    </w:p>
    <w:p w:rsidR="00000000" w:rsidDel="00000000" w:rsidP="00000000" w:rsidRDefault="00000000" w:rsidRPr="00000000" w14:paraId="000000BE">
      <w:pPr>
        <w:jc w:val="left"/>
        <w:rPr>
          <w:b w:val="1"/>
          <w:bCs w:val="1"/>
          <w:sz w:val="20"/>
          <w:szCs w:val="20"/>
        </w:rPr>
      </w:pPr>
      <w:r w:rsidDel="00000000" w:rsidR="00000000" w:rsidRPr="00000000">
        <w:rPr>
          <w:rtl w:val="0"/>
        </w:rPr>
      </w:r>
    </w:p>
    <w:p w:rsidR="00000000" w:rsidDel="00000000" w:rsidP="00000000" w:rsidRDefault="00000000" w:rsidRPr="00000000" w14:paraId="000000BF">
      <w:pPr>
        <w:jc w:val="center"/>
        <w:rPr>
          <w:b w:val="1"/>
          <w:bCs w:val="1"/>
          <w:sz w:val="20"/>
          <w:szCs w:val="20"/>
        </w:rPr>
      </w:pPr>
      <w:r w:rsidDel="00000000" w:rsidR="00000000" w:rsidRPr="00000000">
        <w:rPr>
          <w:b w:val="1"/>
          <w:bCs w:val="1"/>
          <w:sz w:val="20"/>
          <w:szCs w:val="20"/>
          <w:rtl w:val="0"/>
        </w:rPr>
        <w:t xml:space="preserve">Figura 3. Explicación Normativa sobre Originalidad</w:t>
      </w:r>
      <w:r w:rsidDel="00000000" w:rsidR="00000000" w:rsidRPr="00000000">
        <w:drawing>
          <wp:anchor allowOverlap="1" behindDoc="1" distB="114300" distT="114300" distL="114300" distR="114300" hidden="0" layoutInCell="1" locked="0" relativeHeight="0" simplePos="0">
            <wp:simplePos x="0" y="0"/>
            <wp:positionH relativeFrom="column">
              <wp:posOffset>609600</wp:posOffset>
            </wp:positionH>
            <wp:positionV relativeFrom="paragraph">
              <wp:posOffset>295275</wp:posOffset>
            </wp:positionV>
            <wp:extent cx="4319784" cy="2673754"/>
            <wp:effectExtent b="0" l="0" r="0" t="0"/>
            <wp:wrapNone/>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19784" cy="2673754"/>
                    </a:xfrm>
                    <a:prstGeom prst="rect"/>
                    <a:ln/>
                  </pic:spPr>
                </pic:pic>
              </a:graphicData>
            </a:graphic>
          </wp:anchor>
        </w:drawing>
      </w:r>
    </w:p>
    <w:p w:rsidR="00000000" w:rsidDel="00000000" w:rsidP="00000000" w:rsidRDefault="00000000" w:rsidRPr="00000000" w14:paraId="000000C0">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1">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2">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3">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4">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5">
      <w:pPr>
        <w:ind w:left="0" w:firstLine="0"/>
        <w:jc w:val="center"/>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614362</wp:posOffset>
            </wp:positionH>
            <wp:positionV relativeFrom="paragraph">
              <wp:posOffset>123825</wp:posOffset>
            </wp:positionV>
            <wp:extent cx="4319784" cy="1881062"/>
            <wp:effectExtent b="0" l="0" r="0" t="0"/>
            <wp:wrapNone/>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19784" cy="1881062"/>
                    </a:xfrm>
                    <a:prstGeom prst="rect"/>
                    <a:ln/>
                  </pic:spPr>
                </pic:pic>
              </a:graphicData>
            </a:graphic>
          </wp:anchor>
        </w:drawing>
      </w:r>
    </w:p>
    <w:p w:rsidR="00000000" w:rsidDel="00000000" w:rsidP="00000000" w:rsidRDefault="00000000" w:rsidRPr="00000000" w14:paraId="000000C6">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7">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8">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9">
      <w:pPr>
        <w:ind w:left="0" w:firstLine="0"/>
        <w:jc w:val="left"/>
        <w:rPr>
          <w:b w:val="1"/>
          <w:bCs w:val="1"/>
          <w:sz w:val="20"/>
          <w:szCs w:val="20"/>
        </w:rPr>
      </w:pPr>
      <w:r w:rsidDel="00000000" w:rsidR="00000000" w:rsidRPr="00000000">
        <w:rPr>
          <w:rtl w:val="0"/>
        </w:rPr>
      </w:r>
    </w:p>
    <w:p w:rsidR="00000000" w:rsidDel="00000000" w:rsidP="00000000" w:rsidRDefault="00000000" w:rsidRPr="00000000" w14:paraId="000000CA">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B">
      <w:pPr>
        <w:ind w:left="0" w:firstLine="0"/>
        <w:jc w:val="left"/>
        <w:rPr>
          <w:b w:val="1"/>
          <w:bCs w:val="1"/>
          <w:sz w:val="20"/>
          <w:szCs w:val="20"/>
        </w:rPr>
      </w:pPr>
      <w:r w:rsidDel="00000000" w:rsidR="00000000" w:rsidRPr="00000000">
        <w:rPr>
          <w:rtl w:val="0"/>
        </w:rPr>
      </w:r>
    </w:p>
    <w:p w:rsidR="00000000" w:rsidDel="00000000" w:rsidP="00000000" w:rsidRDefault="00000000" w:rsidRPr="00000000" w14:paraId="000000CC">
      <w:pPr>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b w:val="1"/>
          <w:bCs w:val="1"/>
          <w:sz w:val="20"/>
          <w:szCs w:val="20"/>
          <w:rtl w:val="0"/>
        </w:rPr>
        <w:t xml:space="preserve">Figura 4. Explicación de Categorías</w:t>
      </w:r>
      <w:r w:rsidDel="00000000" w:rsidR="00000000" w:rsidRPr="00000000">
        <w:rPr>
          <w:rtl w:val="0"/>
        </w:rPr>
      </w:r>
    </w:p>
    <w:p w:rsidR="00000000" w:rsidDel="00000000" w:rsidP="00000000" w:rsidRDefault="00000000" w:rsidRPr="00000000" w14:paraId="000000CE">
      <w:pPr>
        <w:pStyle w:val="Heading2"/>
        <w:keepNext w:val="1"/>
        <w:numPr>
          <w:ilvl w:val="1"/>
          <w:numId w:val="6"/>
        </w:numPr>
        <w:spacing w:after="240" w:before="240" w:lineRule="auto"/>
        <w:ind w:left="426" w:hanging="568"/>
        <w:rPr>
          <w:sz w:val="28"/>
          <w:szCs w:val="28"/>
        </w:rPr>
      </w:pPr>
      <w:bookmarkStart w:colFirst="0" w:colLast="0" w:name="_heading=h.9sgatsb1we7v" w:id="23"/>
      <w:bookmarkEnd w:id="23"/>
      <w:r w:rsidDel="00000000" w:rsidR="00000000" w:rsidRPr="00000000">
        <w:rPr>
          <w:sz w:val="28"/>
          <w:szCs w:val="28"/>
          <w:vertAlign w:val="baseline"/>
          <w:rtl w:val="0"/>
        </w:rPr>
        <w:t xml:space="preserve">Requerimientos no funcionales</w:t>
      </w:r>
      <w:r w:rsidDel="00000000" w:rsidR="00000000" w:rsidRPr="00000000">
        <w:rPr>
          <w:rtl w:val="0"/>
        </w:rPr>
      </w:r>
    </w:p>
    <w:p w:rsidR="00000000" w:rsidDel="00000000" w:rsidP="00000000" w:rsidRDefault="00000000" w:rsidRPr="00000000" w14:paraId="000000CF">
      <w:pPr>
        <w:numPr>
          <w:ilvl w:val="0"/>
          <w:numId w:val="12"/>
        </w:numPr>
        <w:spacing w:after="0" w:afterAutospacing="0"/>
        <w:ind w:left="720" w:hanging="360"/>
        <w:rPr>
          <w:u w:val="none"/>
          <w:vertAlign w:val="baseline"/>
        </w:rPr>
      </w:pPr>
      <w:r w:rsidDel="00000000" w:rsidR="00000000" w:rsidRPr="00000000">
        <w:rPr>
          <w:b w:val="1"/>
          <w:bCs w:val="1"/>
          <w:rtl w:val="0"/>
        </w:rPr>
        <w:t xml:space="preserve">Funcionalidad:</w:t>
      </w:r>
      <w:r w:rsidDel="00000000" w:rsidR="00000000" w:rsidRPr="00000000">
        <w:rPr>
          <w:rtl w:val="0"/>
        </w:rPr>
        <w:t xml:space="preserve"> Validación exclusiva de usuarios autorizados mediante autenticación básica apoyada por un Firewall</w:t>
      </w:r>
    </w:p>
    <w:p w:rsidR="00000000" w:rsidDel="00000000" w:rsidP="00000000" w:rsidRDefault="00000000" w:rsidRPr="00000000" w14:paraId="000000D0">
      <w:pPr>
        <w:numPr>
          <w:ilvl w:val="0"/>
          <w:numId w:val="12"/>
        </w:numPr>
        <w:spacing w:after="0" w:afterAutospacing="0" w:before="0" w:beforeAutospacing="0"/>
        <w:ind w:left="720" w:hanging="360"/>
        <w:rPr>
          <w:u w:val="none"/>
          <w:vertAlign w:val="baseline"/>
        </w:rPr>
      </w:pPr>
      <w:r w:rsidDel="00000000" w:rsidR="00000000" w:rsidRPr="00000000">
        <w:rPr>
          <w:b w:val="1"/>
          <w:bCs w:val="1"/>
          <w:rtl w:val="0"/>
        </w:rPr>
        <w:t xml:space="preserve">Rendimiento:</w:t>
      </w:r>
      <w:r w:rsidDel="00000000" w:rsidR="00000000" w:rsidRPr="00000000">
        <w:rPr>
          <w:rtl w:val="0"/>
        </w:rPr>
        <w:t xml:space="preserve"> Las consultas de análisis normativo en el motor RAG no deben superar los 20 segundos de tiempo de respuesta</w:t>
      </w:r>
    </w:p>
    <w:p w:rsidR="00000000" w:rsidDel="00000000" w:rsidP="00000000" w:rsidRDefault="00000000" w:rsidRPr="00000000" w14:paraId="000000D1">
      <w:pPr>
        <w:numPr>
          <w:ilvl w:val="0"/>
          <w:numId w:val="12"/>
        </w:numPr>
        <w:spacing w:after="0" w:afterAutospacing="0" w:before="0" w:beforeAutospacing="0"/>
        <w:ind w:left="720" w:hanging="360"/>
        <w:rPr>
          <w:u w:val="none"/>
          <w:vertAlign w:val="baseline"/>
        </w:rPr>
      </w:pPr>
      <w:r w:rsidDel="00000000" w:rsidR="00000000" w:rsidRPr="00000000">
        <w:rPr>
          <w:b w:val="1"/>
          <w:bCs w:val="1"/>
          <w:rtl w:val="0"/>
        </w:rPr>
        <w:t xml:space="preserve">Fiabilidad:</w:t>
      </w:r>
      <w:r w:rsidDel="00000000" w:rsidR="00000000" w:rsidRPr="00000000">
        <w:rPr>
          <w:rtl w:val="0"/>
        </w:rPr>
        <w:t xml:space="preserve"> El sistema debe manejar excepciones y mostrar alertas claras (como en el caso de grupos no oficiales) de forma controlada</w:t>
      </w:r>
    </w:p>
    <w:p w:rsidR="00000000" w:rsidDel="00000000" w:rsidP="00000000" w:rsidRDefault="00000000" w:rsidRPr="00000000" w14:paraId="000000D2">
      <w:pPr>
        <w:numPr>
          <w:ilvl w:val="0"/>
          <w:numId w:val="12"/>
        </w:numPr>
        <w:spacing w:after="0" w:afterAutospacing="0" w:before="0" w:beforeAutospacing="0"/>
        <w:ind w:left="720" w:hanging="360"/>
        <w:rPr>
          <w:u w:val="none"/>
          <w:vertAlign w:val="baseline"/>
        </w:rPr>
      </w:pPr>
      <w:r w:rsidDel="00000000" w:rsidR="00000000" w:rsidRPr="00000000">
        <w:rPr>
          <w:b w:val="1"/>
          <w:bCs w:val="1"/>
          <w:rtl w:val="0"/>
        </w:rPr>
        <w:t xml:space="preserve">Portabilidad:</w:t>
      </w:r>
      <w:r w:rsidDel="00000000" w:rsidR="00000000" w:rsidRPr="00000000">
        <w:rPr>
          <w:rtl w:val="0"/>
        </w:rPr>
        <w:t xml:space="preserve"> Soporte garantizado en navegadores modernos (Chrome y Firefox actuales)</w:t>
      </w:r>
    </w:p>
    <w:p w:rsidR="00000000" w:rsidDel="00000000" w:rsidP="00000000" w:rsidRDefault="00000000" w:rsidRPr="00000000" w14:paraId="000000D3">
      <w:pPr>
        <w:numPr>
          <w:ilvl w:val="0"/>
          <w:numId w:val="12"/>
        </w:numPr>
        <w:spacing w:after="0" w:afterAutospacing="0" w:before="0" w:beforeAutospacing="0"/>
        <w:ind w:left="720" w:hanging="360"/>
        <w:rPr>
          <w:u w:val="none"/>
          <w:vertAlign w:val="baseline"/>
        </w:rPr>
      </w:pPr>
      <w:r w:rsidDel="00000000" w:rsidR="00000000" w:rsidRPr="00000000">
        <w:rPr>
          <w:b w:val="1"/>
          <w:bCs w:val="1"/>
          <w:rtl w:val="0"/>
        </w:rPr>
        <w:t xml:space="preserve">Usabilidad:</w:t>
      </w:r>
      <w:r w:rsidDel="00000000" w:rsidR="00000000" w:rsidRPr="00000000">
        <w:rPr>
          <w:rtl w:val="0"/>
        </w:rPr>
        <w:t xml:space="preserve"> El chatbot debe presentar la terminología legal/normativa en un español comprensible sin requerir capacitación para el estudiante</w:t>
      </w:r>
    </w:p>
    <w:p w:rsidR="00000000" w:rsidDel="00000000" w:rsidP="00000000" w:rsidRDefault="00000000" w:rsidRPr="00000000" w14:paraId="000000D4">
      <w:pPr>
        <w:numPr>
          <w:ilvl w:val="0"/>
          <w:numId w:val="12"/>
        </w:numPr>
        <w:spacing w:before="0" w:beforeAutospacing="0"/>
        <w:ind w:left="720" w:hanging="360"/>
        <w:rPr>
          <w:u w:val="none"/>
          <w:vertAlign w:val="baseline"/>
        </w:rPr>
      </w:pPr>
      <w:r w:rsidDel="00000000" w:rsidR="00000000" w:rsidRPr="00000000">
        <w:rPr>
          <w:b w:val="1"/>
          <w:bCs w:val="1"/>
          <w:rtl w:val="0"/>
        </w:rPr>
        <w:t xml:space="preserve">Escalabilidad: </w:t>
      </w:r>
      <w:r w:rsidDel="00000000" w:rsidR="00000000" w:rsidRPr="00000000">
        <w:rPr>
          <w:rtl w:val="0"/>
        </w:rPr>
        <w:t xml:space="preserve">La arquitectura modular debe permitir cargar nuevas resoluciones rectorales o decanales a la base vectorial a medida que se publiquen a futuro, sin reprogramar el sistema</w:t>
      </w:r>
      <w:r w:rsidDel="00000000" w:rsidR="00000000" w:rsidRPr="00000000">
        <w:rPr>
          <w:rtl w:val="0"/>
        </w:rPr>
      </w:r>
    </w:p>
    <w:sectPr>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3qbhkrNV/W2taGtlFc0vk1DrKA==">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