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after="60" w:before="24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8"/>
          <w:szCs w:val="48"/>
        </w:rPr>
      </w:pPr>
      <w:bookmarkStart w:colFirst="0" w:colLast="0" w:name="_hublhtxsijgl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8"/>
          <w:szCs w:val="48"/>
          <w:rtl w:val="0"/>
        </w:rPr>
        <w:t xml:space="preserve">SISTEMA CACIF </w:t>
      </w:r>
    </w:p>
    <w:p w:rsidR="00000000" w:rsidDel="00000000" w:rsidP="00000000" w:rsidRDefault="00000000" w:rsidRPr="00000000" w14:paraId="00000002">
      <w:pPr>
        <w:spacing w:after="120" w:before="120"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gfmr1l9auu13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60" w:before="24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4"/>
          <w:szCs w:val="44"/>
        </w:rPr>
      </w:pPr>
      <w:bookmarkStart w:colFirst="0" w:colLast="0" w:name="_7fy3js9s45ef" w:id="2"/>
      <w:bookmarkEnd w:id="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4"/>
          <w:szCs w:val="44"/>
          <w:rtl w:val="0"/>
        </w:rPr>
        <w:t xml:space="preserve">Diseño de Interfaz</w:t>
      </w:r>
    </w:p>
    <w:p w:rsidR="00000000" w:rsidDel="00000000" w:rsidP="00000000" w:rsidRDefault="00000000" w:rsidRPr="00000000" w14:paraId="00000004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sz w:val="32"/>
          <w:szCs w:val="32"/>
          <w:rtl w:val="0"/>
        </w:rPr>
        <w:t xml:space="preserve">Versión 1.0</w:t>
      </w:r>
    </w:p>
    <w:p w:rsidR="00000000" w:rsidDel="00000000" w:rsidP="00000000" w:rsidRDefault="00000000" w:rsidRPr="00000000" w14:paraId="0000000B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before="12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before="120" w:line="36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Lima, Mayo del  2026</w:t>
      </w:r>
    </w:p>
    <w:p w:rsidR="00000000" w:rsidDel="00000000" w:rsidP="00000000" w:rsidRDefault="00000000" w:rsidRPr="00000000" w14:paraId="00000013">
      <w:pPr>
        <w:spacing w:after="120" w:before="120" w:line="36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before="120" w:line="36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before="120" w:line="36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before="200" w:lineRule="auto"/>
        <w:jc w:val="right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Historial de Revisiones</w:t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257.25"/>
        <w:gridCol w:w="2257.25"/>
        <w:gridCol w:w="2257.25"/>
        <w:gridCol w:w="2257.25"/>
        <w:tblGridChange w:id="0">
          <w:tblGrid>
            <w:gridCol w:w="2257.25"/>
            <w:gridCol w:w="2257.25"/>
            <w:gridCol w:w="2257.25"/>
            <w:gridCol w:w="2257.2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Fecha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Versión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Descripción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0"/>
                <w:szCs w:val="20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12/05/2026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Versión inicial del documento de diseño UX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Andre Melendez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17/05/2026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1.2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Actualizacion de paleta de colores y capturas de pantalla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Mihael Cristobal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00" w:before="200" w:line="360" w:lineRule="auto"/>
        <w:jc w:val="righ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Tabla de Contenidos</w:t>
      </w:r>
      <w:r w:rsidDel="00000000" w:rsidR="00000000" w:rsidRPr="00000000">
        <w:rPr>
          <w:rtl w:val="0"/>
        </w:rPr>
      </w:r>
    </w:p>
    <w:sdt>
      <w:sdtPr>
        <w:id w:val="33370108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31">
          <w:pPr>
            <w:widowControl w:val="0"/>
            <w:tabs>
              <w:tab w:val="right" w:leader="none" w:pos="12000"/>
            </w:tabs>
            <w:spacing w:before="60" w:line="36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rjc46ljo558e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 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edy30sl0e5s6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1.1. Propósito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sotz3fd1r2zo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1.2. Alcance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none" w:pos="12000"/>
            </w:tabs>
            <w:spacing w:before="60" w:line="36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idbw1e80jzp7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 Principios de Diseño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28nbe2fuk8q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2.1. Identidad Visual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a7ryyhhcef56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2.2. Paleta de Colores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ohit6jcn3k7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2.3. Tipografía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none" w:pos="12000"/>
            </w:tabs>
            <w:spacing w:before="60" w:line="36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1kr2494y7mi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 Mapa de Navegación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none" w:pos="12000"/>
            </w:tabs>
            <w:spacing w:before="60" w:line="36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eagvtaleev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 Mockups por Pantalla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jrneicqn5slt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4.1. Pantalla de Inicio de Sesión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B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fnyta4s11s4u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4.2. Pantalla de Nueva Conversación (Home)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C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6tskmhs4kny3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4.3. Chat CU01: Conversación sobre Búsqueda de Grupos de Investigación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D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8bzerovrva4t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4.4. Chat CU02: Conversación sobre Convocatorias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E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hts6e9pwpv4u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4.5. Chat CU03: Conversación sobre Plan de Tesis</w:t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F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mg0y14n07r7m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4.6. Chat CU03: Conversación sobre Convalidación de PPP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0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dxi0qfcyujqp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4.7. Chat CU04: Conversación sobre Marco Normativo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1">
          <w:pPr>
            <w:widowControl w:val="0"/>
            <w:tabs>
              <w:tab w:val="right" w:leader="none" w:pos="12000"/>
            </w:tabs>
            <w:spacing w:before="60" w:line="36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2k2v1xyua7bk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5. Componentes Reutilizables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2">
          <w:pPr>
            <w:widowControl w:val="0"/>
            <w:tabs>
              <w:tab w:val="right" w:leader="none" w:pos="12000"/>
            </w:tabs>
            <w:spacing w:before="60" w:line="360" w:lineRule="auto"/>
            <w:rPr>
              <w:rFonts w:ascii="Times New Roman" w:cs="Times New Roman" w:eastAsia="Times New Roman" w:hAnsi="Times New Roman"/>
              <w:b w:val="1"/>
              <w:bCs w:val="1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4upwq5uzhv9i"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 Diseño Responsive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3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32odjkf71tj6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6.1. Breakpoints del Sistema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4">
          <w:pPr>
            <w:widowControl w:val="0"/>
            <w:tabs>
              <w:tab w:val="right" w:leader="none" w:pos="12000"/>
            </w:tabs>
            <w:spacing w:before="60" w:line="360" w:lineRule="auto"/>
            <w:ind w:left="36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n1lc48e30u1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6.2. Adaptaciones por Dispositivo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5">
          <w:pPr>
            <w:widowControl w:val="0"/>
            <w:tabs>
              <w:tab w:val="right" w:leader="none" w:pos="12000"/>
            </w:tabs>
            <w:spacing w:before="60" w:line="360" w:lineRule="auto"/>
            <w:ind w:left="72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ngose358t9p2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a. Vista Mobile (&lt; 768px)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46">
          <w:pPr>
            <w:widowControl w:val="0"/>
            <w:tabs>
              <w:tab w:val="right" w:leader="none" w:pos="12000"/>
            </w:tabs>
            <w:spacing w:before="60" w:line="360" w:lineRule="auto"/>
            <w:ind w:left="720" w:firstLine="0"/>
            <w:rPr>
              <w:rFonts w:ascii="Times New Roman" w:cs="Times New Roman" w:eastAsia="Times New Roman" w:hAnsi="Times New Roman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hyperlink w:anchor="_v2433qnclaay">
            <w:r w:rsidDel="00000000" w:rsidR="00000000" w:rsidRPr="00000000">
              <w:rPr>
                <w:rFonts w:ascii="Times New Roman" w:cs="Times New Roman" w:eastAsia="Times New Roman" w:hAnsi="Times New Roman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b. Vista Tablet (768px - 1023px)</w:t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47">
      <w:pPr>
        <w:spacing w:after="200" w:before="200" w:line="360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numPr>
          <w:ilvl w:val="0"/>
          <w:numId w:val="16"/>
        </w:numPr>
        <w:spacing w:after="200" w:before="200"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rjc46ljo558e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Introducción</w:t>
      </w:r>
    </w:p>
    <w:p w:rsidR="00000000" w:rsidDel="00000000" w:rsidP="00000000" w:rsidRDefault="00000000" w:rsidRPr="00000000" w14:paraId="00000049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edy30sl0e5s6" w:id="4"/>
      <w:bookmarkEnd w:id="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Propósito</w:t>
      </w:r>
    </w:p>
    <w:p w:rsidR="00000000" w:rsidDel="00000000" w:rsidP="00000000" w:rsidRDefault="00000000" w:rsidRPr="00000000" w14:paraId="0000004A">
      <w:pPr>
        <w:spacing w:after="200" w:before="20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presente documento describe el diseño de interfaz de usuario (UI/UX) del sistema CACIF (Chatbot para la Atención de Consultas de Investigaciones de la FISI). Su objetivo es documentar las decisiones de diseño visual, los flujos de navegación y los mockups de cada pantalla del sistema, sirviendo como referencia para el equipo de desarrollo front-end y para las pruebas de usabilidad.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sotz3fd1r2zo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Alcance</w:t>
      </w:r>
    </w:p>
    <w:p w:rsidR="00000000" w:rsidDel="00000000" w:rsidP="00000000" w:rsidRDefault="00000000" w:rsidRPr="00000000" w14:paraId="0000004C">
      <w:pPr>
        <w:spacing w:after="200" w:before="20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El documento cubre el diseño de las siguientes pantallas y flujos:</w:t>
      </w:r>
    </w:p>
    <w:p w:rsidR="00000000" w:rsidDel="00000000" w:rsidP="00000000" w:rsidRDefault="00000000" w:rsidRPr="00000000" w14:paraId="0000004D">
      <w:pPr>
        <w:numPr>
          <w:ilvl w:val="0"/>
          <w:numId w:val="19"/>
        </w:numPr>
        <w:spacing w:after="200"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de inicio de sesión (Login)</w:t>
      </w:r>
    </w:p>
    <w:p w:rsidR="00000000" w:rsidDel="00000000" w:rsidP="00000000" w:rsidRDefault="00000000" w:rsidRPr="00000000" w14:paraId="0000004E">
      <w:pPr>
        <w:numPr>
          <w:ilvl w:val="0"/>
          <w:numId w:val="17"/>
        </w:numPr>
        <w:spacing w:after="200"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de nueva conversación (Home del chatbot)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200"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CU03 — Asesoría Administrativa para Tesis (Plan de tesis)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200"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CU03 — Asesoría Administrativa para Tesis (Convalidación de PPP)</w:t>
      </w:r>
    </w:p>
    <w:p w:rsidR="00000000" w:rsidDel="00000000" w:rsidP="00000000" w:rsidRDefault="00000000" w:rsidRPr="00000000" w14:paraId="00000051">
      <w:pPr>
        <w:numPr>
          <w:ilvl w:val="0"/>
          <w:numId w:val="6"/>
        </w:numPr>
        <w:spacing w:after="200"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CU04 — Consulta de Derechos y Marco Normativo</w:t>
      </w:r>
    </w:p>
    <w:p w:rsidR="00000000" w:rsidDel="00000000" w:rsidP="00000000" w:rsidRDefault="00000000" w:rsidRPr="00000000" w14:paraId="00000052">
      <w:pPr>
        <w:numPr>
          <w:ilvl w:val="0"/>
          <w:numId w:val="8"/>
        </w:numPr>
        <w:spacing w:after="200"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CU02 — Consulta y Postulación a Convocatorias</w:t>
      </w:r>
    </w:p>
    <w:p w:rsidR="00000000" w:rsidDel="00000000" w:rsidP="00000000" w:rsidRDefault="00000000" w:rsidRPr="00000000" w14:paraId="00000053">
      <w:pPr>
        <w:numPr>
          <w:ilvl w:val="0"/>
          <w:numId w:val="9"/>
        </w:numPr>
        <w:spacing w:after="200" w:before="20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CU01 — Búsqueda y Selección de Grupo de Investigación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numPr>
          <w:ilvl w:val="0"/>
          <w:numId w:val="16"/>
        </w:numPr>
        <w:spacing w:after="200" w:before="200"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idbw1e80jzp7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Principios de Diseño</w:t>
      </w:r>
    </w:p>
    <w:p w:rsidR="00000000" w:rsidDel="00000000" w:rsidP="00000000" w:rsidRDefault="00000000" w:rsidRPr="00000000" w14:paraId="00000055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j28nbe2fuk8q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Identidad Visual</w:t>
      </w:r>
    </w:p>
    <w:p w:rsidR="00000000" w:rsidDel="00000000" w:rsidP="00000000" w:rsidRDefault="00000000" w:rsidRPr="00000000" w14:paraId="00000056">
      <w:pPr>
        <w:spacing w:after="200" w:before="20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CACIF adopta una identidad visual oscura y profesional, coherente con el contexto académico universitario. Los principios rectores son:</w:t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Claridad: la interfaz prioriza la legibilidad y la jerarquía visual para que el estudiante encuentre la información sin esfuerzo.</w:t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Consistencia: todos los componentes (burbujas de chat, tarjetas de respuesta, botones) siguen el mismo patrón visual en todas las pantallas.</w:t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Feedback visual: el sistema comunica su estado en todo momento (sistema operativo, cargando, error 401) mediante indicadores visibles.</w:t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Accesibilidad: contraste alto entre fondo oscuro y texto claro, tipografía legible y áreas de toque generosas.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a7ryyhhcef56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Paleta de Colores</w:t>
      </w:r>
      <w:r w:rsidDel="00000000" w:rsidR="00000000" w:rsidRPr="00000000">
        <w:rPr>
          <w:rtl w:val="0"/>
        </w:rPr>
      </w:r>
    </w:p>
    <w:tbl>
      <w:tblPr>
        <w:tblStyle w:val="Table2"/>
        <w:tblW w:w="8265.0" w:type="dxa"/>
        <w:jc w:val="left"/>
        <w:tblInd w:w="75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30"/>
        <w:gridCol w:w="1860"/>
        <w:gridCol w:w="1845"/>
        <w:gridCol w:w="2430"/>
        <w:tblGridChange w:id="0">
          <w:tblGrid>
            <w:gridCol w:w="2130"/>
            <w:gridCol w:w="1860"/>
            <w:gridCol w:w="1845"/>
            <w:gridCol w:w="2430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c9da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Rol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9da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Color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9da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Código Hex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9daf8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Uso principal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Fondo principal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Negro profundo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#0B0E14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Fondo general del chat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Zonas laterales, superior e inferior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Azul oscuro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#1A1F2E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Sidebar, TopHeader y container del input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Campos y selecciones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Gris oscuro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#2D3748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Menu seleccionado, input chat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Acento primario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Azul vibrante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#5865F2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Botones principales y tags activos. Su texto interno debe ser #FFFFFF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Acento secundario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Azul marino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#3D448D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Estados hover o botones secundarios, input del usuario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Texto principal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Blanco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#FFFFFF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Títulos y cuerpo de mensajes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Texto secundario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Gris claro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#8B949E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Timestamps y placeholders. Pasa AA sobre las tarjetas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Alerta crítica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Rojo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#DC2626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Restricciones. Usar como fondo con texto blanco o solo como borde/ícono grueso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Alerta advertencia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Ámbar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#F59E0B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Advertencias. Seguro para texto e íconos sobre la tarjeta (7.64)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Confirmación / éxito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Verde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#10B981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shd w:fill="f5f7fa" w:val="clear"/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Indicadores y siguiente paso. Seguro para texto e íconos sobre la tarjeta (6.47)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Respuesta del chatbot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Gris semioscuro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#2D3F5F</w:t>
            </w:r>
          </w:p>
        </w:tc>
        <w:tc>
          <w:tcPr>
            <w:tcBorders>
              <w:top w:color="1f1f1f" w:space="0" w:sz="6" w:val="single"/>
              <w:left w:color="1f1f1f" w:space="0" w:sz="6" w:val="single"/>
              <w:bottom w:color="1f1f1f" w:space="0" w:sz="6" w:val="single"/>
              <w:right w:color="1f1f1f" w:space="0" w:sz="6" w:val="single"/>
            </w:tcBorders>
            <w:tcMar>
              <w:top w:w="56.69291338582678" w:type="dxa"/>
              <w:left w:w="56.69291338582678" w:type="dxa"/>
              <w:bottom w:w="56.69291338582678" w:type="dxa"/>
              <w:right w:w="56.69291338582678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Cuadros de respuesta del chatbot</w:t>
            </w:r>
          </w:p>
        </w:tc>
      </w:tr>
    </w:tbl>
    <w:p w:rsidR="00000000" w:rsidDel="00000000" w:rsidP="00000000" w:rsidRDefault="00000000" w:rsidRPr="00000000" w14:paraId="0000008C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fohit6jcn3k7" w:id="9"/>
      <w:bookmarkEnd w:id="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Tipografía</w:t>
      </w:r>
      <w:r w:rsidDel="00000000" w:rsidR="00000000" w:rsidRPr="00000000">
        <w:rPr>
          <w:rtl w:val="0"/>
        </w:rPr>
      </w:r>
    </w:p>
    <w:tbl>
      <w:tblPr>
        <w:tblStyle w:val="Table3"/>
        <w:tblW w:w="8250.0" w:type="dxa"/>
        <w:jc w:val="left"/>
        <w:tblInd w:w="76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25"/>
        <w:gridCol w:w="2610"/>
        <w:gridCol w:w="3015"/>
        <w:tblGridChange w:id="0">
          <w:tblGrid>
            <w:gridCol w:w="2625"/>
            <w:gridCol w:w="2610"/>
            <w:gridCol w:w="3015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Elemento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Fuente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Tamaño / Peso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Nombre del sistema (header)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 / System-UI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14px / Bold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Título de conversación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 / System-UI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16px / Semibold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Cuerpo de respuesta chatbot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 / System-UI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14px / Regular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Etiquetas de sección (RAG)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 / System-UI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11px / Semibold, uppercase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Timestamps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 / System-UI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12px / Regular, color secundario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Timestamps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Inter / System-UI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12px / Regular, color secundario</w:t>
            </w:r>
          </w:p>
        </w:tc>
      </w:tr>
    </w:tbl>
    <w:p w:rsidR="00000000" w:rsidDel="00000000" w:rsidP="00000000" w:rsidRDefault="00000000" w:rsidRPr="00000000" w14:paraId="000000A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1"/>
        <w:numPr>
          <w:ilvl w:val="0"/>
          <w:numId w:val="16"/>
        </w:numPr>
        <w:spacing w:after="200" w:before="200"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j1kr2494y7mi" w:id="10"/>
      <w:bookmarkEnd w:id="1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Mapa de Navegación</w:t>
      </w:r>
    </w:p>
    <w:p w:rsidR="00000000" w:rsidDel="00000000" w:rsidP="00000000" w:rsidRDefault="00000000" w:rsidRPr="00000000" w14:paraId="000000A4">
      <w:pPr>
        <w:spacing w:after="120" w:before="20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CACIF tiene un flujo de navegación lineal de dos niveles. El estudiante accede primero por la pantalla de login y luego opera en la interfaz de chat, donde el Intent Classifier determina automáticamente el caso de uso según el mensaje enviado.</w:t>
      </w:r>
    </w:p>
    <w:tbl>
      <w:tblPr>
        <w:tblStyle w:val="Table4"/>
        <w:tblW w:w="8280.0" w:type="dxa"/>
        <w:jc w:val="left"/>
        <w:tblInd w:w="73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25"/>
        <w:gridCol w:w="3645"/>
        <w:gridCol w:w="2610"/>
        <w:tblGridChange w:id="0">
          <w:tblGrid>
            <w:gridCol w:w="2025"/>
            <w:gridCol w:w="3645"/>
            <w:gridCol w:w="2610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Pantalla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Acceso desde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Navega hacia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Login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URL raíz del sistema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Home / Nueva Conversación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Nueva Conversación (Home)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Login exitoso / Botón '+ Nueva conversación'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Cualquier CU según consulta escrita o botón rápido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Chat CU01 — Grupos de Investigación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Mensaje libre o botón 'Buscar grupo'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Nueva conversación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Chat CU02 — Convocatorias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Mensaje libre o botón 'Ver convocatorias'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Nueva conversación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Chat CU03 — Asesoría Tesis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Mensaje libre o botón 'Asesoría de grados'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Nueva conversación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Chat CU03 — Convalidación PPP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Mensaje libre (detecta intención de PPP)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Nueva conversación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Chat CU04 — Marco Normativo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Mensaje libre o botón 'Marco normativo'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Nueva conversación</w:t>
            </w:r>
          </w:p>
        </w:tc>
      </w:tr>
    </w:tbl>
    <w:p w:rsidR="00000000" w:rsidDel="00000000" w:rsidP="00000000" w:rsidRDefault="00000000" w:rsidRPr="00000000" w14:paraId="000000BD">
      <w:pPr>
        <w:spacing w:after="120" w:before="20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1"/>
        <w:numPr>
          <w:ilvl w:val="0"/>
          <w:numId w:val="16"/>
        </w:numPr>
        <w:spacing w:after="200" w:before="200"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feagvtaleev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Mockups por Pantalla</w:t>
      </w:r>
    </w:p>
    <w:p w:rsidR="00000000" w:rsidDel="00000000" w:rsidP="00000000" w:rsidRDefault="00000000" w:rsidRPr="00000000" w14:paraId="000000BF">
      <w:pPr>
        <w:pStyle w:val="Heading2"/>
        <w:numPr>
          <w:ilvl w:val="1"/>
          <w:numId w:val="16"/>
        </w:numPr>
        <w:spacing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jrneicqn5slt" w:id="12"/>
      <w:bookmarkEnd w:id="1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Pantalla de Inicio de Sesión</w:t>
      </w:r>
    </w:p>
    <w:p w:rsidR="00000000" w:rsidDel="00000000" w:rsidP="00000000" w:rsidRDefault="00000000" w:rsidRPr="00000000" w14:paraId="000000C0">
      <w:pPr>
        <w:spacing w:before="200" w:line="360" w:lineRule="auto"/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sz w:val="24"/>
          <w:szCs w:val="24"/>
        </w:rPr>
        <w:drawing>
          <wp:inline distB="114300" distT="114300" distL="114300" distR="114300">
            <wp:extent cx="5053013" cy="2837073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38854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53013" cy="2837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Figura 1: Pantalla de Login — Sistema CACIF</w:t>
      </w:r>
    </w:p>
    <w:p w:rsidR="00000000" w:rsidDel="00000000" w:rsidP="00000000" w:rsidRDefault="00000000" w:rsidRPr="00000000" w14:paraId="000000C1">
      <w:pPr>
        <w:numPr>
          <w:ilvl w:val="0"/>
          <w:numId w:val="15"/>
        </w:numPr>
        <w:spacing w:before="280" w:line="360" w:lineRule="auto"/>
        <w:ind w:left="1440" w:hanging="36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C2">
      <w:pPr>
        <w:spacing w:before="0" w:line="36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de acceso al sistema. Presenta el logo del sistema (iniciales 'CA' sobre fondo morado), el nombre 'Sistema CACIF' y el subtítulo 'Asistente de Investigación - FISI - UNMSM'. El formulario solicita código de estudiante y contraseña institucional UNMSM. Para el MVP se utiliza autenticación Mock JWT; la integración real con SSO UNMSM vía OAuth 2.0 está planificada para versiones posteriores.</w:t>
      </w:r>
    </w:p>
    <w:p w:rsidR="00000000" w:rsidDel="00000000" w:rsidP="00000000" w:rsidRDefault="00000000" w:rsidRPr="00000000" w14:paraId="000000C3">
      <w:pPr>
        <w:numPr>
          <w:ilvl w:val="0"/>
          <w:numId w:val="7"/>
        </w:numPr>
        <w:spacing w:after="200" w:before="200" w:line="360" w:lineRule="auto"/>
        <w:ind w:left="1440" w:hanging="360"/>
        <w:jc w:val="both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Estados de la Pantalla</w:t>
      </w:r>
    </w:p>
    <w:tbl>
      <w:tblPr>
        <w:tblStyle w:val="Table5"/>
        <w:tblW w:w="7485.0" w:type="dxa"/>
        <w:jc w:val="left"/>
        <w:tblInd w:w="15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30"/>
        <w:gridCol w:w="3855"/>
        <w:tblGridChange w:id="0">
          <w:tblGrid>
            <w:gridCol w:w="3630"/>
            <w:gridCol w:w="3855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Estado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Comportamiento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Vacío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Campos en blanco, botón habilitado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Error de credenciales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Mensaje de error bajo el formulario, campos resaltados en rojo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Cargando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Botón muestra spinner y texto 'Verificando...'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Exitoso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0" w:before="0" w:line="360" w:lineRule="auto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Redirección automática a la pantalla de Nueva Conversación</w:t>
            </w:r>
          </w:p>
        </w:tc>
      </w:tr>
    </w:tbl>
    <w:p w:rsidR="00000000" w:rsidDel="00000000" w:rsidP="00000000" w:rsidRDefault="00000000" w:rsidRPr="00000000" w14:paraId="000000CE">
      <w:pPr>
        <w:pStyle w:val="Heading2"/>
        <w:numPr>
          <w:ilvl w:val="1"/>
          <w:numId w:val="16"/>
        </w:numPr>
        <w:spacing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fnyta4s11s4u" w:id="13"/>
      <w:bookmarkEnd w:id="1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Pantalla de Nueva Conversación (Home)</w:t>
      </w:r>
    </w:p>
    <w:p w:rsidR="00000000" w:rsidDel="00000000" w:rsidP="00000000" w:rsidRDefault="00000000" w:rsidRPr="00000000" w14:paraId="000000CF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4948238" cy="2753587"/>
            <wp:effectExtent b="0" l="0" r="0" t="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48238" cy="27535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before="200" w:line="360" w:lineRule="auto"/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Figura 2: Pantalla de Nueva Conversación - Home del Chatbot</w:t>
      </w:r>
    </w:p>
    <w:p w:rsidR="00000000" w:rsidDel="00000000" w:rsidP="00000000" w:rsidRDefault="00000000" w:rsidRPr="00000000" w14:paraId="000000D1">
      <w:pPr>
        <w:keepNext w:val="0"/>
        <w:keepLines w:val="0"/>
        <w:numPr>
          <w:ilvl w:val="0"/>
          <w:numId w:val="3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D2">
      <w:pPr>
        <w:spacing w:after="200" w:before="200" w:line="360" w:lineRule="auto"/>
        <w:ind w:left="1440" w:firstLine="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principal del chatbot que se muestra al iniciar una nueva sesión. El asistente presenta un mensaje de bienvenida con cuatro botones de acción rápida que dirigen al estudiante a cada caso de uso disponible. La barra lateral izquierda muestra el historial de conversaciones previas. El header superior muestra el nombre del usuario autenticado, el indicador de estado del sistema y el badge 'CACIF - Asistente FISI'.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6tskmhs4kny3" w:id="14"/>
      <w:bookmarkEnd w:id="1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Chat CU01: Conversación sobre Búsqueda de Grupos de Investigación </w:t>
      </w:r>
    </w:p>
    <w:p w:rsidR="00000000" w:rsidDel="00000000" w:rsidP="00000000" w:rsidRDefault="00000000" w:rsidRPr="00000000" w14:paraId="000000D4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4910138" cy="2732385"/>
            <wp:effectExtent b="0" l="0" r="0" t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10138" cy="273238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Figura 3: Pantalla de Chat - Búsqueda de Grupos de Investigación</w:t>
      </w:r>
    </w:p>
    <w:p w:rsidR="00000000" w:rsidDel="00000000" w:rsidP="00000000" w:rsidRDefault="00000000" w:rsidRPr="00000000" w14:paraId="000000D6">
      <w:pPr>
        <w:keepNext w:val="0"/>
        <w:keepLines w:val="0"/>
        <w:numPr>
          <w:ilvl w:val="0"/>
          <w:numId w:val="10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D7">
      <w:pPr>
        <w:spacing w:after="200" w:before="200" w:line="36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de respuesta ante la consulta 'Quiero encontrar un grupo de investigación que se ajuste a mi perfil en Inteligencia Artificial'. El sistema activa el modo de orientación y matchmaking (RF01, RF02, RF03), mostrando las líneas de investigación oficiales de la FISI como filtros seleccionables y las tarjetas de cada grupo con su docente responsable, línea de investigación y áreas técnicas.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8bzerovrva4t" w:id="15"/>
      <w:bookmarkEnd w:id="1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Chat CU02: Conversación sobre Convocatorias</w:t>
      </w:r>
    </w:p>
    <w:p w:rsidR="00000000" w:rsidDel="00000000" w:rsidP="00000000" w:rsidRDefault="00000000" w:rsidRPr="00000000" w14:paraId="000000D9">
      <w:pPr>
        <w:ind w:left="1440" w:firstLine="0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4691063" cy="2573696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91063" cy="25736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Figura 4: Pantalla de Chat - Consulta de Convocatorias</w:t>
      </w:r>
    </w:p>
    <w:p w:rsidR="00000000" w:rsidDel="00000000" w:rsidP="00000000" w:rsidRDefault="00000000" w:rsidRPr="00000000" w14:paraId="000000DB">
      <w:pPr>
        <w:keepNext w:val="0"/>
        <w:keepLines w:val="0"/>
        <w:numPr>
          <w:ilvl w:val="0"/>
          <w:numId w:val="18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DC">
      <w:pPr>
        <w:spacing w:after="200" w:before="200" w:line="360" w:lineRule="auto"/>
        <w:ind w:left="144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de respuesta ante la consulta 'Muéstrame las convocatorias y vacantes disponibles en grupos de investigación'. El sistema muestra convocatorias vigentes estructuradas en tarjetas con toda la información relevante: tipo, requisitos, premio y documentos requeridos. Incluye un cronograma de eventos con línea de tiempo visual y un botón CTA destacado para inscribirse.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hts6e9pwpv4u" w:id="16"/>
      <w:bookmarkEnd w:id="16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Chat CU03: Conversación sobre Plan de Tesis</w:t>
      </w:r>
    </w:p>
    <w:p w:rsidR="00000000" w:rsidDel="00000000" w:rsidP="00000000" w:rsidRDefault="00000000" w:rsidRPr="00000000" w14:paraId="000000DE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4760341" cy="2570584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60341" cy="25705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Figura 5: Pantalla de Chat - Asesoría de Plan de Tesis</w:t>
      </w:r>
    </w:p>
    <w:p w:rsidR="00000000" w:rsidDel="00000000" w:rsidP="00000000" w:rsidRDefault="00000000" w:rsidRPr="00000000" w14:paraId="000000E0">
      <w:pPr>
        <w:ind w:left="1440" w:firstLine="0"/>
        <w:jc w:val="left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keepNext w:val="0"/>
        <w:keepLines w:val="0"/>
        <w:numPr>
          <w:ilvl w:val="0"/>
          <w:numId w:val="20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E2">
      <w:pPr>
        <w:spacing w:after="200" w:before="200" w:line="360" w:lineRule="auto"/>
        <w:ind w:left="144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de respuesta del chatbot ante la consulta 'Necesito asesoría para registrar mi plan de tesis'. El Intent Classifier detecta CU03 y el RAG Handler recupera los chunks relevantes del reglamento de Grados y Títulos. La respuesta se estructura en secciones claramente diferenciadas: una alerta crítica de restricción normativa, los pasos del proceso, los documentos requeridos descargables y un indicador del siguiente paso.</w:t>
      </w:r>
    </w:p>
    <w:p w:rsidR="00000000" w:rsidDel="00000000" w:rsidP="00000000" w:rsidRDefault="00000000" w:rsidRPr="00000000" w14:paraId="000000E3">
      <w:pPr>
        <w:pStyle w:val="Heading2"/>
        <w:keepNext w:val="0"/>
        <w:keepLines w:val="0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mg0y14n07r7m" w:id="17"/>
      <w:bookmarkEnd w:id="17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Chat CU03: Conversación sobre Convalidación de PPP</w:t>
      </w:r>
    </w:p>
    <w:p w:rsidR="00000000" w:rsidDel="00000000" w:rsidP="00000000" w:rsidRDefault="00000000" w:rsidRPr="00000000" w14:paraId="000000E4">
      <w:pPr>
        <w:ind w:left="1440" w:firstLine="0"/>
        <w:rPr/>
      </w:pPr>
      <w:r w:rsidDel="00000000" w:rsidR="00000000" w:rsidRPr="00000000">
        <w:rPr/>
        <w:drawing>
          <wp:inline distB="114300" distT="114300" distL="114300" distR="114300">
            <wp:extent cx="4866052" cy="2643188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66052" cy="26431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ind w:left="1440" w:firstLine="0"/>
        <w:jc w:val="center"/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Figura 6: Pantalla de Chat - Convalidación de Horas de Investigación como PPP</w:t>
      </w:r>
    </w:p>
    <w:p w:rsidR="00000000" w:rsidDel="00000000" w:rsidP="00000000" w:rsidRDefault="00000000" w:rsidRPr="00000000" w14:paraId="000000E6">
      <w:pPr>
        <w:keepNext w:val="0"/>
        <w:keepLines w:val="0"/>
        <w:numPr>
          <w:ilvl w:val="0"/>
          <w:numId w:val="13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E7">
      <w:pPr>
        <w:spacing w:after="200" w:before="200" w:line="360" w:lineRule="auto"/>
        <w:ind w:left="1440" w:firstLine="0"/>
        <w:jc w:val="both"/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de respuesta ante la consulta 'Quiero convalidar mis horas de investigación como PPP'. El sistema detecta la sub-intención de PPP dentro de CU03 y muestra los criterios de elegibilidad en formato de checklist interactivo. Incluye una alerta de alcance limitado que diferencia claramente este proceso de las prácticas preprofesionales en empresas externas.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dxi0qfcyujqp" w:id="18"/>
      <w:bookmarkEnd w:id="18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Chat CU04: Conversación sobre Marco Normativo</w:t>
      </w:r>
    </w:p>
    <w:p w:rsidR="00000000" w:rsidDel="00000000" w:rsidP="00000000" w:rsidRDefault="00000000" w:rsidRPr="00000000" w14:paraId="000000E9">
      <w:pPr>
        <w:pStyle w:val="Heading1"/>
        <w:spacing w:after="200" w:before="200" w:line="360" w:lineRule="auto"/>
        <w:ind w:left="1440" w:firstLine="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5m8gxtjo3w21" w:id="19"/>
      <w:bookmarkEnd w:id="19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  <w:drawing>
          <wp:inline distB="114300" distT="114300" distL="114300" distR="114300">
            <wp:extent cx="4880988" cy="269184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80988" cy="2691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jc w:val="center"/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tl w:val="0"/>
        </w:rPr>
        <w:tab/>
        <w:tab/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555555"/>
          <w:sz w:val="20"/>
          <w:szCs w:val="20"/>
          <w:rtl w:val="0"/>
        </w:rPr>
        <w:t xml:space="preserve">Figura 7: Pantalla de Chat - Consulta de Marco Normativo</w:t>
      </w:r>
    </w:p>
    <w:p w:rsidR="00000000" w:rsidDel="00000000" w:rsidP="00000000" w:rsidRDefault="00000000" w:rsidRPr="00000000" w14:paraId="000000EB">
      <w:pPr>
        <w:numPr>
          <w:ilvl w:val="0"/>
          <w:numId w:val="11"/>
        </w:numPr>
        <w:spacing w:after="200" w:before="200" w:line="360" w:lineRule="auto"/>
        <w:ind w:left="1440" w:hanging="360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Descripción</w:t>
      </w:r>
    </w:p>
    <w:p w:rsidR="00000000" w:rsidDel="00000000" w:rsidP="00000000" w:rsidRDefault="00000000" w:rsidRPr="00000000" w14:paraId="000000EC">
      <w:pPr>
        <w:spacing w:after="200" w:before="200" w:line="360" w:lineRule="auto"/>
        <w:ind w:left="1440" w:firstLine="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555555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Pantalla de respuesta ante la consulta 'Quiero verificar si mi grupo es oficial y conocer mis derechos según la normativa VRI'. El RAG recupera chunks de los reglamentos RF10, RF11 y RF12. La respuesta incluye la verificación de la oficialidad del grupo con número de resolución vigente, la tabla de categorías de miembros con sus derechos y la política institucional de similitud.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color w:val="555555"/>
          <w:sz w:val="20"/>
          <w:szCs w:val="20"/>
          <w:rtl w:val="0"/>
        </w:rPr>
        <w:tab/>
      </w:r>
    </w:p>
    <w:p w:rsidR="00000000" w:rsidDel="00000000" w:rsidP="00000000" w:rsidRDefault="00000000" w:rsidRPr="00000000" w14:paraId="000000ED">
      <w:pPr>
        <w:pStyle w:val="Heading1"/>
        <w:numPr>
          <w:ilvl w:val="0"/>
          <w:numId w:val="16"/>
        </w:numPr>
        <w:spacing w:after="200" w:before="200"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2k2v1xyua7bk" w:id="20"/>
      <w:bookmarkEnd w:id="2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Componentes Reutilizables</w:t>
      </w:r>
    </w:p>
    <w:p w:rsidR="00000000" w:rsidDel="00000000" w:rsidP="00000000" w:rsidRDefault="00000000" w:rsidRPr="00000000" w14:paraId="000000EE">
      <w:pPr>
        <w:spacing w:after="200" w:before="200"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Los siguientes componentes son compartidos por todas las pantallas del chat del sistema:</w:t>
      </w:r>
    </w:p>
    <w:tbl>
      <w:tblPr>
        <w:tblStyle w:val="Table6"/>
        <w:tblW w:w="8265.0" w:type="dxa"/>
        <w:jc w:val="left"/>
        <w:tblInd w:w="76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770"/>
        <w:gridCol w:w="2490"/>
        <w:gridCol w:w="4005"/>
        <w:tblGridChange w:id="0">
          <w:tblGrid>
            <w:gridCol w:w="1770"/>
            <w:gridCol w:w="2490"/>
            <w:gridCol w:w="4005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9daf8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EF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Componente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9daf8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0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Descripción</w:t>
            </w:r>
          </w:p>
        </w:tc>
        <w:tc>
          <w:tcPr>
            <w:tcBorders>
              <w:top w:color="cccccc" w:space="0" w:sz="4" w:val="single"/>
              <w:left w:color="cccccc" w:space="0" w:sz="4" w:val="single"/>
              <w:bottom w:color="cccccc" w:space="0" w:sz="4" w:val="single"/>
              <w:right w:color="cccccc" w:space="0" w:sz="4" w:val="single"/>
            </w:tcBorders>
            <w:shd w:fill="c9daf8" w:val="clear"/>
            <w:tcMar>
              <w:top w:w="80.0" w:type="dxa"/>
              <w:left w:w="140.0" w:type="dxa"/>
              <w:bottom w:w="80.0" w:type="dxa"/>
              <w:right w:w="140.0" w:type="dxa"/>
            </w:tcMar>
          </w:tcPr>
          <w:p w:rsidR="00000000" w:rsidDel="00000000" w:rsidP="00000000" w:rsidRDefault="00000000" w:rsidRPr="00000000" w14:paraId="000000F1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Variantes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Burbuja de usuario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Mensaje del estudiante alineado a la derecha, fondo azul/morado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Burbuja del chatbot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Mensaje del asistente con avatar 'AI', tarjeta estructurada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Con etiqueta de sección (RF referenciados)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Alerta crítica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Card con fondo rojo oscuro, ícono y borde rojo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Restricción normativa obligatoria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Alerta advertencia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Card con fondo ámbar oscuro, ícono y borde ámbar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Alcance limitado, condiciones especiales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Card de siguiente paso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sz w:val="24"/>
                <w:szCs w:val="24"/>
                <w:rtl w:val="0"/>
              </w:rPr>
              <w:t xml:space="preserve">Card con fondo verde oscuro, ícono ✓ y borde verde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Indicación de acción a seguir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Botón de descarga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Botón compacto con ícono de documento y flecha de descarga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Formularios PDF del VRI/FISI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Badge de etiqueta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Texto pequeño uppercase en fondo de color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Activo/inactivo, tipo de convocatoria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Sidebar de historial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Lista de conversaciones previas con título y timestamp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Item activo resaltado en azul oscuro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Indicador de estado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Punto verde + texto 'Sistema operativo'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fffff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Operativo (verde), Error (rojo)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Input de consulta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Campo de texto de ancho completo + botón de envío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f5f7fa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Placeholder descriptivo, botón con ícono de avión</w:t>
            </w:r>
          </w:p>
        </w:tc>
      </w:tr>
    </w:tbl>
    <w:p w:rsidR="00000000" w:rsidDel="00000000" w:rsidP="00000000" w:rsidRDefault="00000000" w:rsidRPr="00000000" w14:paraId="00000110">
      <w:pPr>
        <w:spacing w:after="40" w:before="4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1"/>
        <w:numPr>
          <w:ilvl w:val="0"/>
          <w:numId w:val="16"/>
        </w:numPr>
        <w:spacing w:after="200" w:before="200" w:line="360" w:lineRule="auto"/>
        <w:ind w:left="72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4upwq5uzhv9i" w:id="21"/>
      <w:bookmarkEnd w:id="2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Diseño Responsive</w:t>
      </w:r>
    </w:p>
    <w:p w:rsidR="00000000" w:rsidDel="00000000" w:rsidP="00000000" w:rsidRDefault="00000000" w:rsidRPr="00000000" w14:paraId="00000112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32odjkf71tj6" w:id="22"/>
      <w:bookmarkEnd w:id="22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Breakpoints del Sistema</w:t>
      </w:r>
    </w:p>
    <w:p w:rsidR="00000000" w:rsidDel="00000000" w:rsidP="00000000" w:rsidRDefault="00000000" w:rsidRPr="00000000" w14:paraId="00000113">
      <w:pPr>
        <w:spacing w:after="200" w:before="200" w:line="360" w:lineRule="auto"/>
        <w:ind w:left="144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El sistema CACIF está diseñado para adaptarse a tres rangos de dispositivos principales:</w:t>
      </w:r>
    </w:p>
    <w:tbl>
      <w:tblPr>
        <w:tblStyle w:val="Table7"/>
        <w:tblW w:w="7515.0" w:type="dxa"/>
        <w:jc w:val="left"/>
        <w:tblInd w:w="151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80"/>
        <w:gridCol w:w="2370"/>
        <w:gridCol w:w="3765"/>
        <w:tblGridChange w:id="0">
          <w:tblGrid>
            <w:gridCol w:w="1380"/>
            <w:gridCol w:w="2370"/>
            <w:gridCol w:w="3765"/>
          </w:tblGrid>
        </w:tblGridChange>
      </w:tblGrid>
      <w:tr>
        <w:trPr>
          <w:cantSplit w:val="0"/>
          <w:trHeight w:val="450" w:hRule="atLeast"/>
          <w:tblHeader w:val="0"/>
        </w:trPr>
        <w:tc>
          <w:tcPr>
            <w:tcBorders>
              <w:top w:color="cccccc" w:space="0" w:sz="7" w:val="single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Dispositivo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Rango de ancho</w:t>
            </w:r>
          </w:p>
        </w:tc>
        <w:tc>
          <w:tcPr>
            <w:tcBorders>
              <w:top w:color="cccccc" w:space="0" w:sz="7" w:val="single"/>
              <w:left w:color="000000" w:space="0" w:sz="0" w:val="nil"/>
              <w:bottom w:color="cccccc" w:space="0" w:sz="7" w:val="single"/>
              <w:right w:color="cccccc" w:space="0" w:sz="7" w:val="single"/>
            </w:tcBorders>
            <w:shd w:fill="cfe2f3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Estrategia de diseño</w:t>
            </w:r>
          </w:p>
        </w:tc>
      </w:tr>
      <w:tr>
        <w:trPr>
          <w:cantSplit w:val="0"/>
          <w:trHeight w:val="97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Mobile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&lt; 768px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Navegación colapsada, contenido a ancho completo, interacciones táctiles optimizadas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Tablet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768px - 1023px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Sidebar compacto, contenido con max-width, elementos híbridos</w:t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tcBorders>
              <w:top w:color="000000" w:space="0" w:sz="0" w:val="nil"/>
              <w:left w:color="cccccc" w:space="0" w:sz="7" w:val="single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Desktop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Gungsuh" w:cs="Gungsuh" w:eastAsia="Gungsuh" w:hAnsi="Gungsuh"/>
                <w:sz w:val="24"/>
                <w:szCs w:val="24"/>
                <w:rtl w:val="0"/>
              </w:rPr>
              <w:t xml:space="preserve">≥ 1024px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cccccc" w:space="0" w:sz="7" w:val="single"/>
              <w:right w:color="cccccc" w:space="0" w:sz="7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Layout completo según mockups actuales, sidebar expandido</w:t>
            </w:r>
          </w:p>
        </w:tc>
      </w:tr>
    </w:tbl>
    <w:p w:rsidR="00000000" w:rsidDel="00000000" w:rsidP="00000000" w:rsidRDefault="00000000" w:rsidRPr="00000000" w14:paraId="00000120">
      <w:pPr>
        <w:pStyle w:val="Heading2"/>
        <w:numPr>
          <w:ilvl w:val="1"/>
          <w:numId w:val="16"/>
        </w:numPr>
        <w:spacing w:after="200" w:before="200" w:line="360" w:lineRule="auto"/>
        <w:ind w:left="144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bookmarkStart w:colFirst="0" w:colLast="0" w:name="_n1lc48e30u1" w:id="23"/>
      <w:bookmarkEnd w:id="2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Adaptaciones por Dispositivo</w:t>
      </w:r>
    </w:p>
    <w:p w:rsidR="00000000" w:rsidDel="00000000" w:rsidP="00000000" w:rsidRDefault="00000000" w:rsidRPr="00000000" w14:paraId="00000121">
      <w:pPr>
        <w:pStyle w:val="Heading3"/>
        <w:numPr>
          <w:ilvl w:val="0"/>
          <w:numId w:val="12"/>
        </w:numPr>
        <w:spacing w:after="200" w:before="200" w:line="360" w:lineRule="auto"/>
        <w:ind w:left="2160" w:hanging="360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ngose358t9p2" w:id="24"/>
      <w:bookmarkEnd w:id="24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Vista Mobile (&lt; 768px)</w:t>
      </w:r>
    </w:p>
    <w:p w:rsidR="00000000" w:rsidDel="00000000" w:rsidP="00000000" w:rsidRDefault="00000000" w:rsidRPr="00000000" w14:paraId="00000122">
      <w:pPr>
        <w:numPr>
          <w:ilvl w:val="0"/>
          <w:numId w:val="14"/>
        </w:numPr>
        <w:spacing w:after="200" w:before="200" w:line="360" w:lineRule="auto"/>
        <w:ind w:left="28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Navegación y Estructura</w:t>
      </w:r>
    </w:p>
    <w:p w:rsidR="00000000" w:rsidDel="00000000" w:rsidP="00000000" w:rsidRDefault="00000000" w:rsidRPr="00000000" w14:paraId="00000123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Sidebar de historial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Oculto por defecto. Se accede mediante botón hamburguesa (☰) en esquina superior izquierda</w:t>
      </w:r>
    </w:p>
    <w:p w:rsidR="00000000" w:rsidDel="00000000" w:rsidP="00000000" w:rsidRDefault="00000000" w:rsidRPr="00000000" w14:paraId="00000124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Overlay del historial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Al tocar el menú, aparece overlay deslizable desde la izquierda que cubre 85% de la pantalla</w:t>
      </w:r>
    </w:p>
    <w:p w:rsidR="00000000" w:rsidDel="00000000" w:rsidP="00000000" w:rsidRDefault="00000000" w:rsidRPr="00000000" w14:paraId="00000125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Se reduce a una sola fila con: Botón hamburguesa (izquierda) - Logo 'CA' centrado - Indicador de estado (derecha) - Username y badge se ocultan</w:t>
      </w:r>
    </w:p>
    <w:p w:rsidR="00000000" w:rsidDel="00000000" w:rsidP="00000000" w:rsidRDefault="00000000" w:rsidRPr="00000000" w14:paraId="00000126">
      <w:pPr>
        <w:numPr>
          <w:ilvl w:val="0"/>
          <w:numId w:val="14"/>
        </w:numPr>
        <w:spacing w:after="200" w:before="200" w:line="360" w:lineRule="auto"/>
        <w:ind w:left="28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Componentes de Chat</w:t>
      </w:r>
    </w:p>
    <w:p w:rsidR="00000000" w:rsidDel="00000000" w:rsidP="00000000" w:rsidRDefault="00000000" w:rsidRPr="00000000" w14:paraId="00000127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Burbujas de mensaje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Ancho completo con padding horizontal de 16px</w:t>
      </w:r>
    </w:p>
    <w:p w:rsidR="00000000" w:rsidDel="00000000" w:rsidP="00000000" w:rsidRDefault="00000000" w:rsidRPr="00000000" w14:paraId="00000128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Cards de respuesta del chatbot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- Ancho completo (sin márgenes laterales) - Padding interno reducido a 16px - Tablas se convierten en listas apiladas verticalmente</w:t>
      </w:r>
    </w:p>
    <w:p w:rsidR="00000000" w:rsidDel="00000000" w:rsidP="00000000" w:rsidRDefault="00000000" w:rsidRPr="00000000" w14:paraId="00000129">
      <w:pPr>
        <w:numPr>
          <w:ilvl w:val="0"/>
          <w:numId w:val="14"/>
        </w:numPr>
        <w:spacing w:after="200" w:before="200" w:line="360" w:lineRule="auto"/>
        <w:ind w:left="28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Botones de acción rápida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(pantalla Home):</w:t>
      </w:r>
    </w:p>
    <w:p w:rsidR="00000000" w:rsidDel="00000000" w:rsidP="00000000" w:rsidRDefault="00000000" w:rsidRPr="00000000" w14:paraId="0000012A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Disposición vertical (1 columna)</w:t>
      </w:r>
    </w:p>
    <w:p w:rsidR="00000000" w:rsidDel="00000000" w:rsidP="00000000" w:rsidRDefault="00000000" w:rsidRPr="00000000" w14:paraId="0000012B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Altura mínima de 56px para área de toque</w:t>
      </w:r>
    </w:p>
    <w:p w:rsidR="00000000" w:rsidDel="00000000" w:rsidP="00000000" w:rsidRDefault="00000000" w:rsidRPr="00000000" w14:paraId="0000012C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Separación de 12px entre botones</w:t>
      </w:r>
    </w:p>
    <w:p w:rsidR="00000000" w:rsidDel="00000000" w:rsidP="00000000" w:rsidRDefault="00000000" w:rsidRPr="00000000" w14:paraId="0000012D">
      <w:pPr>
        <w:numPr>
          <w:ilvl w:val="0"/>
          <w:numId w:val="14"/>
        </w:numPr>
        <w:spacing w:after="200" w:before="200" w:line="360" w:lineRule="auto"/>
        <w:ind w:left="28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Alertas y Notificaciones</w:t>
      </w:r>
    </w:p>
    <w:p w:rsidR="00000000" w:rsidDel="00000000" w:rsidP="00000000" w:rsidRDefault="00000000" w:rsidRPr="00000000" w14:paraId="0000012E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Cards de alerta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(crítica/advertencia/siguiente paso): Ancho completo - Ícono y texto apilados en lugar de lado a lado si el texto es largo - Padding interno de 16px</w:t>
      </w:r>
    </w:p>
    <w:p w:rsidR="00000000" w:rsidDel="00000000" w:rsidP="00000000" w:rsidRDefault="00000000" w:rsidRPr="00000000" w14:paraId="0000012F">
      <w:pPr>
        <w:numPr>
          <w:ilvl w:val="0"/>
          <w:numId w:val="14"/>
        </w:numPr>
        <w:spacing w:after="200" w:before="200" w:line="360" w:lineRule="auto"/>
        <w:ind w:left="28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Input de Consulta</w:t>
      </w:r>
    </w:p>
    <w:p w:rsidR="00000000" w:rsidDel="00000000" w:rsidP="00000000" w:rsidRDefault="00000000" w:rsidRPr="00000000" w14:paraId="00000130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Campo de texto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Se mantiene fijo en la parte inferior</w:t>
      </w:r>
    </w:p>
    <w:p w:rsidR="00000000" w:rsidDel="00000000" w:rsidP="00000000" w:rsidRDefault="00000000" w:rsidRPr="00000000" w14:paraId="00000131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Botón de envío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Mantiene tamaño de 48x48px para facilitar toque</w:t>
      </w:r>
    </w:p>
    <w:p w:rsidR="00000000" w:rsidDel="00000000" w:rsidP="00000000" w:rsidRDefault="00000000" w:rsidRPr="00000000" w14:paraId="00000132">
      <w:pPr>
        <w:numPr>
          <w:ilvl w:val="1"/>
          <w:numId w:val="14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Aparece botón flotante (+) para "Nueva conversación" en esquina inferior derecha cuando se hace scroll</w:t>
      </w:r>
    </w:p>
    <w:p w:rsidR="00000000" w:rsidDel="00000000" w:rsidP="00000000" w:rsidRDefault="00000000" w:rsidRPr="00000000" w14:paraId="00000133">
      <w:pPr>
        <w:pStyle w:val="Heading3"/>
        <w:numPr>
          <w:ilvl w:val="0"/>
          <w:numId w:val="12"/>
        </w:numPr>
        <w:spacing w:after="200" w:before="200" w:line="360" w:lineRule="auto"/>
        <w:ind w:left="2160" w:hanging="360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bookmarkStart w:colFirst="0" w:colLast="0" w:name="_v2433qnclaay" w:id="25"/>
      <w:bookmarkEnd w:id="25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Vista Tablet (768px - 1023px)</w:t>
      </w:r>
    </w:p>
    <w:p w:rsidR="00000000" w:rsidDel="00000000" w:rsidP="00000000" w:rsidRDefault="00000000" w:rsidRPr="00000000" w14:paraId="00000134">
      <w:pPr>
        <w:keepNext w:val="0"/>
        <w:keepLines w:val="0"/>
        <w:numPr>
          <w:ilvl w:val="0"/>
          <w:numId w:val="5"/>
        </w:numPr>
        <w:spacing w:after="200" w:before="200" w:line="360" w:lineRule="auto"/>
        <w:ind w:left="28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Navegación y Estructura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keepNext w:val="0"/>
        <w:keepLines w:val="0"/>
        <w:numPr>
          <w:ilvl w:val="1"/>
          <w:numId w:val="5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Sidebar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Versión compacta de 72px de ancho - Solo muestra iconos + iniciales de conversación - Al hacer hover/tap, aparece tooltip con título completo - Botón "+ Nueva conversación" se reduce a solo ícono (+)</w:t>
      </w:r>
    </w:p>
    <w:p w:rsidR="00000000" w:rsidDel="00000000" w:rsidP="00000000" w:rsidRDefault="00000000" w:rsidRPr="00000000" w14:paraId="00000136">
      <w:pPr>
        <w:keepNext w:val="0"/>
        <w:keepLines w:val="0"/>
        <w:numPr>
          <w:ilvl w:val="1"/>
          <w:numId w:val="5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Header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Mantiene todos los elementos pero con espaciado reducido</w:t>
      </w:r>
    </w:p>
    <w:p w:rsidR="00000000" w:rsidDel="00000000" w:rsidP="00000000" w:rsidRDefault="00000000" w:rsidRPr="00000000" w14:paraId="00000137">
      <w:pPr>
        <w:keepNext w:val="0"/>
        <w:keepLines w:val="0"/>
        <w:numPr>
          <w:ilvl w:val="1"/>
          <w:numId w:val="5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Username sin apellido completo</w:t>
      </w:r>
    </w:p>
    <w:p w:rsidR="00000000" w:rsidDel="00000000" w:rsidP="00000000" w:rsidRDefault="00000000" w:rsidRPr="00000000" w14:paraId="00000138">
      <w:pPr>
        <w:keepNext w:val="0"/>
        <w:keepLines w:val="0"/>
        <w:numPr>
          <w:ilvl w:val="1"/>
          <w:numId w:val="5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Badge "CACIF - Asistente FISI" mantiene texto completo</w:t>
      </w:r>
    </w:p>
    <w:p w:rsidR="00000000" w:rsidDel="00000000" w:rsidP="00000000" w:rsidRDefault="00000000" w:rsidRPr="00000000" w14:paraId="00000139">
      <w:pPr>
        <w:keepNext w:val="0"/>
        <w:keepLines w:val="0"/>
        <w:numPr>
          <w:ilvl w:val="0"/>
          <w:numId w:val="5"/>
        </w:numPr>
        <w:spacing w:after="200" w:before="200" w:line="360" w:lineRule="auto"/>
        <w:ind w:left="288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Componentes de Chat</w:t>
      </w:r>
    </w:p>
    <w:p w:rsidR="00000000" w:rsidDel="00000000" w:rsidP="00000000" w:rsidRDefault="00000000" w:rsidRPr="00000000" w14:paraId="0000013A">
      <w:pPr>
        <w:keepNext w:val="0"/>
        <w:keepLines w:val="0"/>
        <w:numPr>
          <w:ilvl w:val="1"/>
          <w:numId w:val="5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Área de conversación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max-width de 720px, centrada</w:t>
      </w:r>
    </w:p>
    <w:p w:rsidR="00000000" w:rsidDel="00000000" w:rsidP="00000000" w:rsidRDefault="00000000" w:rsidRPr="00000000" w14:paraId="0000013B">
      <w:pPr>
        <w:keepNext w:val="0"/>
        <w:keepLines w:val="0"/>
        <w:numPr>
          <w:ilvl w:val="1"/>
          <w:numId w:val="5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Cards de respuesta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Mantienen estructura de desktop pero con padding de 20px</w:t>
      </w:r>
    </w:p>
    <w:p w:rsidR="00000000" w:rsidDel="00000000" w:rsidP="00000000" w:rsidRDefault="00000000" w:rsidRPr="00000000" w14:paraId="0000013C">
      <w:pPr>
        <w:keepNext w:val="0"/>
        <w:keepLines w:val="0"/>
        <w:numPr>
          <w:ilvl w:val="1"/>
          <w:numId w:val="5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Botones de acción rápida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Grid de 2 columnas x 2 filas</w:t>
      </w:r>
    </w:p>
    <w:p w:rsidR="00000000" w:rsidDel="00000000" w:rsidP="00000000" w:rsidRDefault="00000000" w:rsidRPr="00000000" w14:paraId="0000013D">
      <w:pPr>
        <w:keepNext w:val="0"/>
        <w:keepLines w:val="0"/>
        <w:numPr>
          <w:ilvl w:val="1"/>
          <w:numId w:val="5"/>
        </w:numPr>
        <w:spacing w:after="200" w:before="200" w:line="360" w:lineRule="auto"/>
        <w:ind w:left="3600" w:hanging="360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Tablas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Se mantienen, pero con font-size de 13px</w:t>
      </w:r>
    </w:p>
    <w:p w:rsidR="00000000" w:rsidDel="00000000" w:rsidP="00000000" w:rsidRDefault="00000000" w:rsidRPr="00000000" w14:paraId="0000013E">
      <w:pPr>
        <w:ind w:left="216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>
    <w:lvl w:ilvl="0">
      <w:start w:val="1"/>
      <w:numFmt w:val="lowerLetter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8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360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504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76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720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92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64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72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9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864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2" Type="http://schemas.openxmlformats.org/officeDocument/2006/relationships/image" Target="media/image3.png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