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Plan de Gestión de la Configuración</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2026-1</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4</w:t>
      </w:r>
    </w:p>
    <w:p w:rsidR="00000000" w:rsidDel="00000000" w:rsidP="00000000" w:rsidRDefault="00000000" w:rsidRPr="00000000" w14:paraId="00000004">
      <w:pPr>
        <w:jc w:val="left"/>
        <w:rPr>
          <w:b w:val="1"/>
          <w:bCs w:val="1"/>
          <w:sz w:val="28"/>
          <w:szCs w:val="28"/>
          <w:highlight w:val="yellow"/>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Cristobal Rojas Mihael Jhire</w:t>
      </w:r>
    </w:p>
    <w:p w:rsidR="00000000" w:rsidDel="00000000" w:rsidP="00000000" w:rsidRDefault="00000000" w:rsidRPr="00000000" w14:paraId="00000006">
      <w:pPr>
        <w:ind w:left="0" w:firstLine="0"/>
        <w:jc w:val="center"/>
        <w:rPr>
          <w:sz w:val="28"/>
          <w:szCs w:val="28"/>
        </w:rPr>
      </w:pPr>
      <w:r w:rsidDel="00000000" w:rsidR="00000000" w:rsidRPr="00000000">
        <w:rPr>
          <w:sz w:val="28"/>
          <w:szCs w:val="28"/>
          <w:rtl w:val="0"/>
        </w:rPr>
        <w:t xml:space="preserve">Mantari Flores Fabrizio Armando</w:t>
      </w:r>
    </w:p>
    <w:p w:rsidR="00000000" w:rsidDel="00000000" w:rsidP="00000000" w:rsidRDefault="00000000" w:rsidRPr="00000000" w14:paraId="00000007">
      <w:pPr>
        <w:ind w:left="0" w:firstLine="0"/>
        <w:jc w:val="center"/>
        <w:rPr>
          <w:sz w:val="28"/>
          <w:szCs w:val="28"/>
        </w:rPr>
      </w:pPr>
      <w:r w:rsidDel="00000000" w:rsidR="00000000" w:rsidRPr="00000000">
        <w:rPr>
          <w:sz w:val="28"/>
          <w:szCs w:val="28"/>
          <w:rtl w:val="0"/>
        </w:rPr>
        <w:t xml:space="preserve">Melendez Cava Andre Ivan</w:t>
      </w:r>
    </w:p>
    <w:p w:rsidR="00000000" w:rsidDel="00000000" w:rsidP="00000000" w:rsidRDefault="00000000" w:rsidRPr="00000000" w14:paraId="00000008">
      <w:pPr>
        <w:ind w:left="0" w:firstLine="0"/>
        <w:jc w:val="center"/>
        <w:rPr>
          <w:sz w:val="28"/>
          <w:szCs w:val="28"/>
        </w:rPr>
      </w:pPr>
      <w:r w:rsidDel="00000000" w:rsidR="00000000" w:rsidRPr="00000000">
        <w:rPr>
          <w:sz w:val="28"/>
          <w:szCs w:val="28"/>
          <w:rtl w:val="0"/>
        </w:rPr>
        <w:t xml:space="preserve">Solis Cunza Miguel Alonso</w:t>
      </w:r>
    </w:p>
    <w:p w:rsidR="00000000" w:rsidDel="00000000" w:rsidP="00000000" w:rsidRDefault="00000000" w:rsidRPr="00000000" w14:paraId="00000009">
      <w:pPr>
        <w:jc w:val="left"/>
        <w:rPr>
          <w:b w:val="1"/>
          <w:bCs w:val="1"/>
          <w:sz w:val="28"/>
          <w:szCs w:val="28"/>
          <w:highlight w:val="yellow"/>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Choclicode</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left"/>
        <w:rPr>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p>
    <w:p w:rsidR="00000000" w:rsidDel="00000000" w:rsidP="00000000" w:rsidRDefault="00000000" w:rsidRPr="00000000" w14:paraId="0000001C">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Situación de la empresa</w:t>
      </w:r>
    </w:p>
    <w:p w:rsidR="00000000" w:rsidDel="00000000" w:rsidP="00000000" w:rsidRDefault="00000000" w:rsidRPr="00000000" w14:paraId="0000001D">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Choclicode es una empresa que cuenta con seis años en el mercado de desarrollo de software personalizado. El enfoque de Choclicode recae en el sector académico,  más que nada con universidades. Durante su trayectoria, esta empresa se ha encargado de fortalecer su propuesta de valor y la calidad de los productos que ofrece. Todos estos elementos se ven respaldados con las alianzas estratégicas que ha realizado con las universidades más importantes del país, tales como </w:t>
      </w:r>
      <w:r w:rsidDel="00000000" w:rsidR="00000000" w:rsidRPr="00000000">
        <w:rPr>
          <w:rFonts w:ascii="Times New Roman" w:cs="Times New Roman" w:eastAsia="Times New Roman" w:hAnsi="Times New Roman"/>
          <w:sz w:val="24"/>
          <w:szCs w:val="24"/>
          <w:rtl w:val="0"/>
        </w:rPr>
        <w:t xml:space="preserve">la UNMSM, PUCP, UNI, Universidad de Lima, Universidad del Pacífico, Cayetano Heredia, UDEP y la UNALM.</w:t>
      </w:r>
    </w:p>
    <w:p w:rsidR="00000000" w:rsidDel="00000000" w:rsidP="00000000" w:rsidRDefault="00000000" w:rsidRPr="00000000" w14:paraId="0000001E">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carga de trabajo recae en el equipo “Galácticos”, a quienes se les tiene encargados 5 proyectos en desarrollo y 5 proyectos en mantenimiento. Entre los proyectos activos, el más crítico es el Chatbot de IA para la Facultad de Ingeniería de Sistemas de la UNMSM, debido a que su fecha de entrega es la más próxima. Los otros cuatro desarrollos en curso son el Control de Acceso al Campus e Instalaciones de la Facultad, el Sistema de Gestión de Investigación, el Sistema de Gestión de Biblioteca y el Sistema de Gestión de Pagos. Por otro lado, los proyectos que ya están en etapa de soporte incluyen el Sistema de Grados y Títulos, el Portal de Investigación, la Plataforma de Matrícula, el Repositorio de Tesis y el Gestor de Pagos.</w:t>
      </w:r>
    </w:p>
    <w:p w:rsidR="00000000" w:rsidDel="00000000" w:rsidP="00000000" w:rsidRDefault="00000000" w:rsidRPr="00000000" w14:paraId="0000001F">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tener una estructura definida con todas las áreas de la empresa, la gestión de los artefactos del proyecto se ha venido realizando de manera informal. Hasta la fecha, todos los documentos, entregables y archivos de trabajo han sido almacenados en carpetas compartidas de Google Drive, sin una estructura estandarizada ni controles de versión formales. Cabe recalcar que la empresa comenzó en etapas del confinamiento que el país tuvo en 2020 - 2022, por lo que uno de los aspectos más descuidados es la organización. Si bien la organización actual permitió operar en las etapas iniciales de la empresa, a medida que el volumen de proyectos y colaboradores ha crecido, este enfoque ha comenzado a mostrar serias limitaciones.</w:t>
      </w:r>
    </w:p>
    <w:p w:rsidR="00000000" w:rsidDel="00000000" w:rsidP="00000000" w:rsidRDefault="00000000" w:rsidRPr="00000000" w14:paraId="00000020">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Choclicode está enfrentando problemas críticos en la Administración de la Configuración. Se han reportado casos donde los clientes reciben versiones desactualizadas de los entregables, así como situaciones en las que, al integrar los repositorios, se ha borrado accidentalmente código que ya funcionaba correctamente. Esto no solo genera retrasos en las entregas, sino que compromete la imagen de la empresa ante instituciones de tanto prestigio.</w:t>
      </w:r>
    </w:p>
    <w:p w:rsidR="00000000" w:rsidDel="00000000" w:rsidP="00000000" w:rsidRDefault="00000000" w:rsidRPr="00000000" w14:paraId="00000021">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022">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implementar el plan de la Gestión de configuración es establecer un marco de trabajo que garantice la integridad, disponibilidad y trazabilidad de todos los productos de trabajo de Choclicode.</w:t>
      </w:r>
    </w:p>
    <w:p w:rsidR="00000000" w:rsidDel="00000000" w:rsidP="00000000" w:rsidRDefault="00000000" w:rsidRPr="00000000" w14:paraId="00000023">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implementación de este plan, la empresa busca obtener los siguientes beneficios:</w:t>
      </w:r>
    </w:p>
    <w:p w:rsidR="00000000" w:rsidDel="00000000" w:rsidP="00000000" w:rsidRDefault="00000000" w:rsidRPr="00000000" w14:paraId="00000024">
      <w:pPr>
        <w:numPr>
          <w:ilvl w:val="0"/>
          <w:numId w:val="2"/>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Podremos contar con una trazabilidad completa del proyecto permitiendo revertir cambios e identificar el origen de distintos defectos.</w:t>
      </w:r>
    </w:p>
    <w:p w:rsidR="00000000" w:rsidDel="00000000" w:rsidP="00000000" w:rsidRDefault="00000000" w:rsidRPr="00000000" w14:paraId="00000025">
      <w:pPr>
        <w:numPr>
          <w:ilvl w:val="0"/>
          <w:numId w:val="3"/>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Afirmar que la entrega de los artefactos sean versiones validadas y aprobadas.</w:t>
      </w:r>
    </w:p>
    <w:p w:rsidR="00000000" w:rsidDel="00000000" w:rsidP="00000000" w:rsidRDefault="00000000" w:rsidRPr="00000000" w14:paraId="00000026">
      <w:pPr>
        <w:numPr>
          <w:ilvl w:val="0"/>
          <w:numId w:val="3"/>
        </w:numPr>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de entornos de pruebas, desarrollo y producción.</w:t>
      </w:r>
    </w:p>
    <w:p w:rsidR="00000000" w:rsidDel="00000000" w:rsidP="00000000" w:rsidRDefault="00000000" w:rsidRPr="00000000" w14:paraId="00000027">
      <w:pPr>
        <w:numPr>
          <w:ilvl w:val="0"/>
          <w:numId w:val="3"/>
        </w:numPr>
        <w:spacing w:after="200" w:before="200" w:line="360" w:lineRule="auto"/>
        <w:ind w:left="2160" w:hanging="360"/>
        <w:rPr/>
      </w:pPr>
      <w:r w:rsidDel="00000000" w:rsidR="00000000" w:rsidRPr="00000000">
        <w:rPr>
          <w:rFonts w:ascii="Times New Roman" w:cs="Times New Roman" w:eastAsia="Times New Roman" w:hAnsi="Times New Roman"/>
          <w:sz w:val="24"/>
          <w:szCs w:val="24"/>
          <w:rtl w:val="0"/>
        </w:rPr>
        <w:t xml:space="preserve">Menos propenso a errores gracias a las políticas estandarizadas para la gestión de ramas, CI/CD y los PR.</w:t>
      </w: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200" w:line="360" w:lineRule="auto"/>
        <w:ind w:left="1269.92125984252" w:right="0" w:hanging="589.6062992125985"/>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y Responsabilidades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269.9212598425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 se detallan los roles definidos para el equipo de trabajo del proyecto CACIF, junto con sus respectivas responsabilidades dentro del marco de la Gestión de la Configuración del Software. </w:t>
      </w:r>
    </w:p>
    <w:sdt>
      <w:sdtPr>
        <w:lock w:val="contentLocked"/>
        <w:id w:val="61433612"/>
        <w:tag w:val="goog_rdk_0"/>
      </w:sdtPr>
      <w:sdtContent>
        <w:tbl>
          <w:tblPr>
            <w:tblStyle w:val="Table1"/>
            <w:tblW w:w="775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050"/>
            <w:gridCol w:w="4920"/>
            <w:tblGridChange w:id="0">
              <w:tblGrid>
                <w:gridCol w:w="1785"/>
                <w:gridCol w:w="1050"/>
                <w:gridCol w:w="4920"/>
              </w:tblGrid>
            </w:tblGridChange>
          </w:tblGrid>
          <w:tr>
            <w:trPr>
              <w:cantSplit w:val="0"/>
              <w:tblHeader w:val="0"/>
            </w:trPr>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Cantidad</w:t>
                </w:r>
              </w:p>
            </w:tc>
            <w:tc>
              <w:tcPr>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widowControl w:val="0"/>
                  <w:spacing w:after="200" w:before="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 Configuración del Software</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avance general del proyecto aprueba la creación de las nuevas líneas base y coordina directamente con los clientes la entrega de las versiones finales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aprueba o rechaza las solicitudes de cambio (RFC). Supervisa el impacto de los cambios en el proyecto y coordina con el cliente la entrega de versiones finales.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Control de Cambios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Modifican el código fuente, crean pull requests y resuelven conflictos locales. El "Bibliotecario" tradicionalmente controla el acceso al repositorio, pero hoy se asimila al rol de desarrollador.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 de Configuración </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widowControl w:val="0"/>
                  <w:spacing w:after="20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el cumplimiento de los procedimientos de gestión de configuración y control de cambios. Revisa la trazabilidad de versiones, auditorías de líneas base, integridad de los repositorios y cumplimiento de políticas y estándares establecidos. Emite informes de conformidad y detecta desviaciones en el proceso. </w:t>
                </w:r>
              </w:p>
            </w:tc>
          </w:tr>
        </w:tbl>
      </w:sdtContent>
    </w:sdt>
    <w:p w:rsidR="00000000" w:rsidDel="00000000" w:rsidP="00000000" w:rsidRDefault="00000000" w:rsidRPr="00000000" w14:paraId="0000003A">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Tabla 1: Roles y Responsabilidades de la GCS</w:t>
      </w:r>
    </w:p>
    <w:p w:rsidR="00000000" w:rsidDel="00000000" w:rsidP="00000000" w:rsidRDefault="00000000" w:rsidRPr="00000000" w14:paraId="0000003B">
      <w:pPr>
        <w:numPr>
          <w:ilvl w:val="1"/>
          <w:numId w:val="5"/>
        </w:numPr>
        <w:spacing w:after="200" w:before="200" w:line="360" w:lineRule="auto"/>
        <w:ind w:left="1269.92125984252" w:hanging="589.60629921259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de Herramientas de control de versiones, Gráfica de la infraestructura (de la herramienta elegida). Mínimo 4. </w:t>
      </w:r>
    </w:p>
    <w:p w:rsidR="00000000" w:rsidDel="00000000" w:rsidP="00000000" w:rsidRDefault="00000000" w:rsidRPr="00000000" w14:paraId="0000003C">
      <w:pPr>
        <w:spacing w:after="200" w:before="200" w:line="360" w:lineRule="auto"/>
        <w:ind w:left="1269.9212598425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seleccionar la herramienta más adecuada para el control de versiones del proyecto, se realizó un análisis comparativo entre cinco alternativas del mercado. Para ello, se definieron criterios de evaluación ponderados según su relevancia para el contexto de Choclicode, y se asignó un puntaje a cada herramienta en función de dichos criterios. </w:t>
      </w:r>
    </w:p>
    <w:p w:rsidR="00000000" w:rsidDel="00000000" w:rsidP="00000000" w:rsidRDefault="00000000" w:rsidRPr="00000000" w14:paraId="0000003D">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las herramientas</w:t>
      </w:r>
    </w:p>
    <w:p w:rsidR="00000000" w:rsidDel="00000000" w:rsidP="00000000" w:rsidRDefault="00000000" w:rsidRPr="00000000" w14:paraId="0000003E">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2 se describen las principales herramientas de control de versiones evaluadas para el proyecto, considerando sus características, ventajas y nivel de integración con procesos DevOps. Este análisis permitió identificar las alternativas más adecuadas para garantizar una correcta gestión de la configuración. </w:t>
      </w:r>
    </w:p>
    <w:tbl>
      <w:tblPr>
        <w:tblStyle w:val="Table2"/>
        <w:tblW w:w="7680.0" w:type="dxa"/>
        <w:jc w:val="left"/>
        <w:tblInd w:w="1380.0" w:type="dxa"/>
        <w:tblLayout w:type="fixed"/>
        <w:tblLook w:val="0600"/>
      </w:tblPr>
      <w:tblGrid>
        <w:gridCol w:w="645"/>
        <w:gridCol w:w="1710"/>
        <w:gridCol w:w="5325"/>
        <w:tblGridChange w:id="0">
          <w:tblGrid>
            <w:gridCol w:w="645"/>
            <w:gridCol w:w="1710"/>
            <w:gridCol w:w="532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3F">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ID</w:t>
            </w:r>
          </w:p>
        </w:tc>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40">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Herramientas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60.0" w:type="dxa"/>
              <w:left w:w="180.0" w:type="dxa"/>
              <w:bottom w:w="160.0" w:type="dxa"/>
              <w:right w:w="180.0" w:type="dxa"/>
            </w:tcMar>
            <w:vAlign w:val="top"/>
          </w:tcPr>
          <w:p w:rsidR="00000000" w:rsidDel="00000000" w:rsidP="00000000" w:rsidRDefault="00000000" w:rsidRPr="00000000" w14:paraId="0000004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Descripción (fuente APA)</w:t>
            </w:r>
            <w:r w:rsidDel="00000000" w:rsidR="00000000" w:rsidRPr="00000000">
              <w:rPr>
                <w:rtl w:val="0"/>
              </w:rPr>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H1</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GitHub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Plataforma de alojamiento de código basada en Git que permite la colaboración entre desarrolladores mediante repositorios públicos y privados, gestión de ramas, pull requests y GitHub Actions para integración y entrega continua (CI/CD). Es la plataforma con mayor comunidad activa de desarrolladores a nivel mundial.</w:t>
            </w:r>
          </w:p>
          <w:p w:rsidR="00000000" w:rsidDel="00000000" w:rsidP="00000000" w:rsidRDefault="00000000" w:rsidRPr="00000000" w14:paraId="00000045">
            <w:pPr>
              <w:spacing w:after="0" w:before="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[1]</w:t>
            </w:r>
          </w:p>
        </w:tc>
      </w:tr>
      <w:tr>
        <w:trPr>
          <w:cantSplit w:val="0"/>
          <w:trHeight w:val="156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H2</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GitLab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Plataforma DevOps completa que integra control de versiones, CI/CD, gestión de incidencias y métricas en un único entorno. Disponible en versión cloud y self-hosted, siendo reconocida por sus pipelines de automatización robustos y su capacidad de despliegue continuo sin necesidad de herramientas externas.</w:t>
            </w:r>
          </w:p>
          <w:p w:rsidR="00000000" w:rsidDel="00000000" w:rsidP="00000000" w:rsidRDefault="00000000" w:rsidRPr="00000000" w14:paraId="00000049">
            <w:pPr>
              <w:spacing w:after="0" w:before="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[2]</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H3</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Bitbucket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C">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Servicio de alojamiento de repositorios Git desarrollado por Atlassian, diseñado para integrarse de forma nativa con herramientas como Jira y Trello. Ofrece Bitbucket Pipelines para la automatización de flujos de trabajo CI/CD y es especialmente utilizado en entornos corporativos que ya emplean el ecosistema de Atlassian.</w:t>
            </w:r>
          </w:p>
          <w:p w:rsidR="00000000" w:rsidDel="00000000" w:rsidP="00000000" w:rsidRDefault="00000000" w:rsidRPr="00000000" w14:paraId="0000004D">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[3]</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E">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H4</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GitKraken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0">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Cliente visual de Git multiplataforma que facilita la gestión de repositorios mediante una interfaz gráfica intuitiva con vista de árbol de ramas. No actúa como repositorio remoto propio, sino como herramienta de gestión que se conecta a plataformas como GitHub, GitLab o Bitbucket. Su plan gratuito es limitado para equipos profesionales.</w:t>
            </w:r>
          </w:p>
          <w:p w:rsidR="00000000" w:rsidDel="00000000" w:rsidP="00000000" w:rsidRDefault="00000000" w:rsidRPr="00000000" w14:paraId="00000051">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[4]</w:t>
            </w:r>
          </w:p>
        </w:tc>
      </w:tr>
      <w:tr>
        <w:trPr>
          <w:cantSplit w:val="0"/>
          <w:trHeight w:val="17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2">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H5</w:t>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Mercurial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80.0" w:type="dxa"/>
              <w:bottom w:w="160.0" w:type="dxa"/>
              <w:right w:w="180.0" w:type="dxa"/>
            </w:tcMar>
            <w:vAlign w:val="top"/>
          </w:tcPr>
          <w:p w:rsidR="00000000" w:rsidDel="00000000" w:rsidP="00000000" w:rsidRDefault="00000000" w:rsidRPr="00000000" w14:paraId="00000054">
            <w:pPr>
              <w:spacing w:after="0" w:before="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Sistema de control de versiones distribuido de código abierto, diseñado para ser simple y de alto rendimiento. A diferencia de Git, utiliza una estructura de comandos más uniforme. Sin embargo, su adopción en la industria ha disminuido considerablemente, y plataformas como Bitbucket dejaron de soportarlo en 2020, limitando su ecosistema actual.</w:t>
            </w:r>
          </w:p>
          <w:p w:rsidR="00000000" w:rsidDel="00000000" w:rsidP="00000000" w:rsidRDefault="00000000" w:rsidRPr="00000000" w14:paraId="00000055">
            <w:pPr>
              <w:spacing w:after="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[5]</w:t>
            </w:r>
          </w:p>
        </w:tc>
      </w:tr>
    </w:tbl>
    <w:p w:rsidR="00000000" w:rsidDel="00000000" w:rsidP="00000000" w:rsidRDefault="00000000" w:rsidRPr="00000000" w14:paraId="00000056">
      <w:pPr>
        <w:spacing w:after="200" w:before="200" w:line="360" w:lineRule="auto"/>
        <w:ind w:left="1269.92125984252"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1"/>
          <w:iCs w:val="1"/>
          <w:color w:val="3d3d3a"/>
          <w:sz w:val="20"/>
          <w:szCs w:val="20"/>
          <w:rtl w:val="0"/>
        </w:rPr>
        <w:t xml:space="preserve">Tabla 2: Benchmarking de Herramientas de Control de Versiones</w:t>
      </w:r>
      <w:r w:rsidDel="00000000" w:rsidR="00000000" w:rsidRPr="00000000">
        <w:rPr>
          <w:rtl w:val="0"/>
        </w:rPr>
      </w:r>
    </w:p>
    <w:p w:rsidR="00000000" w:rsidDel="00000000" w:rsidP="00000000" w:rsidRDefault="00000000" w:rsidRPr="00000000" w14:paraId="00000057">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Matriz de confrontación de criterios</w:t>
      </w:r>
    </w:p>
    <w:p w:rsidR="00000000" w:rsidDel="00000000" w:rsidP="00000000" w:rsidRDefault="00000000" w:rsidRPr="00000000" w14:paraId="00000058">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 se muestra la matriz de confrontación utilizada para determinar la importancia relativa de cada criterio de evaluación. Gracias a esta ponderación fue posible asignar un peso porcentual a factores como costo, integración CI/CD y soporte comunitario, los cuales fueron fundamentales para la selección de la herramienta de control de versiones. </w:t>
      </w:r>
    </w:p>
    <w:tbl>
      <w:tblPr>
        <w:tblStyle w:val="Table3"/>
        <w:tblW w:w="7635.0" w:type="dxa"/>
        <w:jc w:val="left"/>
        <w:tblInd w:w="1395.0" w:type="dxa"/>
        <w:tblLayout w:type="fixed"/>
        <w:tblLook w:val="0600"/>
      </w:tblPr>
      <w:tblGrid>
        <w:gridCol w:w="2955"/>
        <w:gridCol w:w="495"/>
        <w:gridCol w:w="510"/>
        <w:gridCol w:w="510"/>
        <w:gridCol w:w="510"/>
        <w:gridCol w:w="510"/>
        <w:gridCol w:w="480"/>
        <w:gridCol w:w="705"/>
        <w:gridCol w:w="960"/>
        <w:tblGridChange w:id="0">
          <w:tblGrid>
            <w:gridCol w:w="2955"/>
            <w:gridCol w:w="495"/>
            <w:gridCol w:w="510"/>
            <w:gridCol w:w="510"/>
            <w:gridCol w:w="510"/>
            <w:gridCol w:w="510"/>
            <w:gridCol w:w="480"/>
            <w:gridCol w:w="705"/>
            <w:gridCol w:w="9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9">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A">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D">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E">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5F">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60">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top"/>
          </w:tcPr>
          <w:p w:rsidR="00000000" w:rsidDel="00000000" w:rsidP="00000000" w:rsidRDefault="00000000" w:rsidRPr="00000000" w14:paraId="00000061">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 (%)</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d3d3a"/>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100%</w:t>
            </w:r>
            <w:r w:rsidDel="00000000" w:rsidR="00000000" w:rsidRPr="00000000">
              <w:rPr>
                <w:rtl w:val="0"/>
              </w:rPr>
            </w:r>
          </w:p>
        </w:tc>
      </w:tr>
    </w:tbl>
    <w:p w:rsidR="00000000" w:rsidDel="00000000" w:rsidP="00000000" w:rsidRDefault="00000000" w:rsidRPr="00000000" w14:paraId="000000A1">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Arial" w:cs="Arial" w:eastAsia="Arial" w:hAnsi="Arial"/>
          <w:b w:val="1"/>
          <w:bCs w:val="1"/>
          <w:i w:val="1"/>
          <w:iCs w:val="1"/>
          <w:color w:val="3d3d3a"/>
          <w:sz w:val="20"/>
          <w:szCs w:val="20"/>
          <w:rtl w:val="0"/>
        </w:rPr>
        <w:t xml:space="preserve">Tabla 3: Matriz de Confrontación de Criterios</w:t>
      </w:r>
    </w:p>
    <w:p w:rsidR="00000000" w:rsidDel="00000000" w:rsidP="00000000" w:rsidRDefault="00000000" w:rsidRPr="00000000" w14:paraId="000000A2">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3">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4">
      <w:pPr>
        <w:spacing w:after="200" w:before="200" w:line="360" w:lineRule="auto"/>
        <w:ind w:left="0"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0A5">
      <w:pPr>
        <w:numPr>
          <w:ilvl w:val="2"/>
          <w:numId w:val="5"/>
        </w:numPr>
        <w:spacing w:after="200" w:before="200" w:line="360" w:lineRule="auto"/>
        <w:ind w:left="2160" w:hanging="1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ponderado de herramientas de control de versiones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6">
      <w:pPr>
        <w:spacing w:after="200" w:before="200"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4 se presenta el análisis ponderado de las herramientas evaluadas en función de los criterios definidos.  La columna P representa el puntaje asignado a la herramienta en ese criterio (escala del 1 al 5) y la columna A representa el puntaje ponderado, calculado como el producto entre P y el peso del criterio. </w:t>
      </w:r>
    </w:p>
    <w:tbl>
      <w:tblPr>
        <w:tblStyle w:val="Table4"/>
        <w:tblW w:w="7575.0" w:type="dxa"/>
        <w:jc w:val="left"/>
        <w:tblInd w:w="1470.0" w:type="dxa"/>
        <w:tblLayout w:type="fixed"/>
        <w:tblLook w:val="0600"/>
      </w:tblPr>
      <w:tblGrid>
        <w:gridCol w:w="2220"/>
        <w:gridCol w:w="825"/>
        <w:gridCol w:w="1245"/>
        <w:gridCol w:w="1050"/>
        <w:gridCol w:w="1110"/>
        <w:gridCol w:w="1125"/>
        <w:tblGridChange w:id="0">
          <w:tblGrid>
            <w:gridCol w:w="2220"/>
            <w:gridCol w:w="825"/>
            <w:gridCol w:w="1245"/>
            <w:gridCol w:w="1050"/>
            <w:gridCol w:w="1110"/>
            <w:gridCol w:w="1125"/>
          </w:tblGrid>
        </w:tblGridChange>
      </w:tblGrid>
      <w:tr>
        <w:trPr>
          <w:cantSplit w:val="0"/>
          <w:trHeight w:val="484.81526692708326"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9">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H1</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H2</w:t>
            </w:r>
            <w:r w:rsidDel="00000000" w:rsidR="00000000" w:rsidRPr="00000000">
              <w:rPr>
                <w:rtl w:val="0"/>
              </w:rPr>
            </w:r>
          </w:p>
        </w:tc>
      </w:tr>
      <w:tr>
        <w:trPr>
          <w:cantSplit w:val="0"/>
          <w:trHeight w:val="499.81526692708326" w:hRule="atLeast"/>
          <w:tblHeader w:val="0"/>
        </w:trPr>
        <w:tc>
          <w:tcPr>
            <w:vMerge w:val="continue"/>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D">
            <w:pPr>
              <w:spacing w:after="200" w:before="200" w:line="240" w:lineRule="auto"/>
              <w:ind w:left="0" w:firstLine="0"/>
              <w:jc w:val="center"/>
              <w:rPr>
                <w:rFonts w:ascii="Times New Roman" w:cs="Times New Roman" w:eastAsia="Times New Roman" w:hAnsi="Times New Roman"/>
                <w:b w:val="1"/>
                <w:bCs w:val="1"/>
                <w:color w:val="141413"/>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E">
            <w:pPr>
              <w:spacing w:after="200" w:before="200" w:line="240" w:lineRule="auto"/>
              <w:ind w:left="0" w:firstLine="0"/>
              <w:jc w:val="center"/>
              <w:rPr>
                <w:rFonts w:ascii="Times New Roman" w:cs="Times New Roman" w:eastAsia="Times New Roman" w:hAnsi="Times New Roman"/>
                <w:b w:val="1"/>
                <w:bCs w:val="1"/>
                <w:color w:val="141413"/>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AF">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P</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0">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A</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1">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P</w:t>
            </w:r>
          </w:p>
        </w:tc>
        <w:tc>
          <w:tcPr>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B2">
            <w:pPr>
              <w:spacing w:after="0" w:before="0" w:lineRule="auto"/>
              <w:jc w:val="center"/>
              <w:rPr>
                <w:rFonts w:ascii="Times New Roman" w:cs="Times New Roman" w:eastAsia="Times New Roman" w:hAnsi="Times New Roman"/>
                <w:b w:val="1"/>
                <w:bCs w:val="1"/>
                <w:color w:val="141413"/>
              </w:rPr>
            </w:pPr>
            <w:r w:rsidDel="00000000" w:rsidR="00000000" w:rsidRPr="00000000">
              <w:rPr>
                <w:rFonts w:ascii="Times New Roman" w:cs="Times New Roman" w:eastAsia="Times New Roman" w:hAnsi="Times New Roman"/>
                <w:b w:val="1"/>
                <w:bCs w:val="1"/>
                <w:color w:val="141413"/>
                <w:rtl w:val="0"/>
              </w:rPr>
              <w:t xml:space="preserve">A</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1.25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0.60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af3de"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b6d11"/>
                <w:rtl w:val="0"/>
              </w:rPr>
              <w:t xml:space="preserve">4.65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266ad"/>
                <w:rtl w:val="0"/>
              </w:rPr>
              <w:t xml:space="preserve">4.10</w:t>
            </w:r>
            <w:r w:rsidDel="00000000" w:rsidR="00000000" w:rsidRPr="00000000">
              <w:rPr>
                <w:rtl w:val="0"/>
              </w:rPr>
            </w:r>
          </w:p>
        </w:tc>
      </w:tr>
      <w:tr>
        <w:trPr>
          <w:cantSplit w:val="0"/>
          <w:trHeight w:val="465"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DF">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H3</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0E1">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H4</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C1 - Costo</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0.30</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0.75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0.45</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2.50</w:t>
            </w:r>
            <w:r w:rsidDel="00000000" w:rsidR="00000000" w:rsidRPr="00000000">
              <w:rPr>
                <w:rtl w:val="0"/>
              </w:rPr>
            </w:r>
          </w:p>
        </w:tc>
      </w:tr>
      <w:tr>
        <w:trPr>
          <w:cantSplit w:val="0"/>
          <w:trHeight w:val="679.8152669270833" w:hRule="atLeast"/>
          <w:tblHeader w:val="0"/>
        </w:trPr>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3">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Criterio</w:t>
            </w: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4">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Peso</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H5</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f5f4ed" w:val="clear"/>
            <w:tcMar>
              <w:top w:w="120.0" w:type="dxa"/>
              <w:left w:w="100.0" w:type="dxa"/>
              <w:bottom w:w="120.0" w:type="dxa"/>
              <w:right w:w="100.0" w:type="dxa"/>
            </w:tcMar>
            <w:vAlign w:val="center"/>
          </w:tcPr>
          <w:p w:rsidR="00000000" w:rsidDel="00000000" w:rsidP="00000000" w:rsidRDefault="00000000" w:rsidRPr="00000000" w14:paraId="0000011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w:t>
            </w:r>
            <w:r w:rsidDel="00000000" w:rsidR="00000000" w:rsidRPr="00000000">
              <w:rPr>
                <w:rtl w:val="0"/>
              </w:rPr>
            </w:r>
          </w:p>
        </w:tc>
      </w:tr>
      <w:tr>
        <w:trPr>
          <w:cantSplit w:val="0"/>
          <w:trHeight w:val="46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C1 - Costo</w:t>
            </w: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41413"/>
                <w:rtl w:val="0"/>
              </w:rPr>
              <w:t xml:space="preserv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shd w:fill="f5f4ed"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C1 - Costo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1.25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jc w:val="center"/>
              <w:rPr>
                <w:rFonts w:ascii="Times New Roman" w:cs="Times New Roman" w:eastAsia="Times New Roman" w:hAnsi="Times New Roman"/>
                <w:color w:val="141413"/>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jc w:val="center"/>
              <w:rPr>
                <w:rFonts w:ascii="Times New Roman" w:cs="Times New Roman" w:eastAsia="Times New Roman" w:hAnsi="Times New Roman"/>
                <w:color w:val="141413"/>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C2 - Integración CI/CD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C3 - Curva de aprendizaje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C4 - Ecosistema y Trazabilidad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C5 - Comunidad y soporte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C6 - Integración herramientas externas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rtl w:val="0"/>
              </w:rPr>
              <w:t xml:space="preserve">2.60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center"/>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w:t>
            </w:r>
          </w:p>
        </w:tc>
      </w:tr>
    </w:tbl>
    <w:p w:rsidR="00000000" w:rsidDel="00000000" w:rsidP="00000000" w:rsidRDefault="00000000" w:rsidRPr="00000000" w14:paraId="00000149">
      <w:pPr>
        <w:spacing w:after="200" w:before="200" w:line="360" w:lineRule="auto"/>
        <w:ind w:left="1269.92125984252" w:firstLine="170.07874015748015"/>
        <w:jc w:val="center"/>
        <w:rPr>
          <w:rFonts w:ascii="Arial" w:cs="Arial" w:eastAsia="Arial" w:hAnsi="Arial"/>
          <w:sz w:val="20"/>
          <w:szCs w:val="20"/>
        </w:rPr>
      </w:pPr>
      <w:r w:rsidDel="00000000" w:rsidR="00000000" w:rsidRPr="00000000">
        <w:rPr>
          <w:rFonts w:ascii="Arial" w:cs="Arial" w:eastAsia="Arial" w:hAnsi="Arial"/>
          <w:b w:val="1"/>
          <w:bCs w:val="1"/>
          <w:i w:val="1"/>
          <w:iCs w:val="1"/>
          <w:color w:val="3d3d3a"/>
          <w:sz w:val="20"/>
          <w:szCs w:val="20"/>
          <w:rtl w:val="0"/>
        </w:rPr>
        <w:t xml:space="preserve">Tabla 4: Benchmarking Ponderado</w:t>
      </w:r>
      <w:r w:rsidDel="00000000" w:rsidR="00000000" w:rsidRPr="00000000">
        <w:rPr>
          <w:rtl w:val="0"/>
        </w:rPr>
      </w:r>
    </w:p>
    <w:p w:rsidR="00000000" w:rsidDel="00000000" w:rsidP="00000000" w:rsidRDefault="00000000" w:rsidRPr="00000000" w14:paraId="0000014A">
      <w:pPr>
        <w:spacing w:after="200" w:before="200" w:line="360" w:lineRule="auto"/>
        <w:ind w:left="1417.3228346456694" w:hanging="22.677165354330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el análisis ponderado, GitHub obtuvo el puntaje más alto con 4.65 sobre 5, posicionándose como la herramienta más adecuada para el proyecto. Su destacado desempeño en costo, comunidad y soporte, e integración con herramientas externas lo convierten en la opción óptima para garantizar la trazabilidad y el control de versiones del equipo.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360" w:lineRule="auto"/>
        <w:ind w:left="566.9291338582675" w:right="0" w:hanging="58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 de la GCS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992.125984251968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Identificación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la GCS</w:t>
      </w:r>
    </w:p>
    <w:p w:rsidR="00000000" w:rsidDel="00000000" w:rsidP="00000000" w:rsidRDefault="00000000" w:rsidRPr="00000000" w14:paraId="000001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700.7874015748032" w:right="0" w:hanging="285"/>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Definir estructura de la </w:t>
      </w:r>
      <w:r w:rsidDel="00000000" w:rsidR="00000000" w:rsidRPr="00000000">
        <w:rPr>
          <w:rFonts w:ascii="Times New Roman" w:cs="Times New Roman" w:eastAsia="Times New Roman" w:hAnsi="Times New Roman"/>
          <w:b w:val="1"/>
          <w:bCs w:val="1"/>
          <w:sz w:val="24"/>
          <w:szCs w:val="24"/>
          <w:rtl w:val="0"/>
        </w:rPr>
        <w:t xml:space="preserve">librerías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 repositorio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1 se observa la estructura organizacional propuesta para el repositorio de Choclicode. Esta distribución permite clasificar adecuadamente los artefactos del proyecto según su naturaleza, separando documentación, desarrollo, clientes y líneas base, lo cual facilita la administración y el control de versiones.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55644" cy="277622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55644" cy="277622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Figura 1: Estructura de Librerías del Repositorio de Choclicode </w:t>
      </w:r>
    </w:p>
    <w:p w:rsidR="00000000" w:rsidDel="00000000" w:rsidP="00000000" w:rsidRDefault="00000000" w:rsidRPr="00000000" w14:paraId="00000152">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3">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4">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5">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6">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7">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8">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9">
      <w:pPr>
        <w:spacing w:after="200" w:before="200" w:line="360" w:lineRule="auto"/>
        <w:ind w:left="1269.92125984252" w:firstLine="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700.7874015748032" w:right="0" w:hanging="285"/>
        <w:jc w:val="left"/>
        <w:rPr>
          <w:rFonts w:ascii="Times New Roman" w:cs="Times New Roman" w:eastAsia="Times New Roman" w:hAnsi="Times New Roman"/>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Definición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de Nomenclatura</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1: Para ítems que no pertenecen a un proyecto específico</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1171730753"/>
        <w:tag w:val="goog_rdk_1"/>
      </w:sdtPr>
      <w:sdtContent>
        <w:tbl>
          <w:tblPr>
            <w:tblStyle w:val="Table5"/>
            <w:tblW w:w="6300.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tblGridChange w:id="0">
              <w:tblGrid>
                <w:gridCol w:w="6300"/>
              </w:tblGrid>
            </w:tblGridChange>
          </w:tblGrid>
          <w:tr>
            <w:trPr>
              <w:cantSplit w:val="0"/>
              <w:trHeight w:val="380.9765625" w:hRule="atLeast"/>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spacing w:after="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Extensión</w:t>
                </w:r>
              </w:p>
            </w:tc>
          </w:tr>
        </w:tbl>
      </w:sdtContent>
    </w:sdt>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43052587"/>
        <w:tag w:val="goog_rdk_2"/>
      </w:sdtPr>
      <w:sdtContent>
        <w:tbl>
          <w:tblPr>
            <w:tblStyle w:val="Table6"/>
            <w:tblW w:w="630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060"/>
            <w:tblGridChange w:id="0">
              <w:tblGrid>
                <w:gridCol w:w="3240"/>
                <w:gridCol w:w="3060"/>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Gestión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PGC.docx</w:t>
                </w:r>
              </w:p>
            </w:tc>
          </w:tr>
        </w:tbl>
      </w:sdtContent>
    </w:sdt>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00" w:line="360" w:lineRule="auto"/>
        <w:ind w:left="216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2: Para ítems específicos que pertenecen a un proyecto</w:t>
      </w:r>
    </w:p>
    <w:p w:rsidR="00000000" w:rsidDel="00000000" w:rsidP="00000000" w:rsidRDefault="00000000" w:rsidRPr="00000000" w14:paraId="00000164">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1949597657"/>
        <w:tag w:val="goog_rdk_3"/>
      </w:sdtPr>
      <w:sdtContent>
        <w:tbl>
          <w:tblPr>
            <w:tblStyle w:val="Table7"/>
            <w:tblW w:w="6285.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tblGridChange w:id="0">
              <w:tblGrid>
                <w:gridCol w:w="628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spacing w:after="0" w:line="24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Acrónimo_Proyecto + Acrónimo_Ítem + Extensión</w:t>
                </w:r>
              </w:p>
            </w:tc>
          </w:tr>
        </w:tbl>
      </w:sdtContent>
    </w:sdt>
    <w:p w:rsidR="00000000" w:rsidDel="00000000" w:rsidP="00000000" w:rsidRDefault="00000000" w:rsidRPr="00000000" w14:paraId="00000166">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74904629"/>
        <w:tag w:val="goog_rdk_4"/>
      </w:sdtPr>
      <w:sdtContent>
        <w:tbl>
          <w:tblPr>
            <w:tblStyle w:val="Table8"/>
            <w:tblW w:w="627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075"/>
            <w:tblGridChange w:id="0">
              <w:tblGrid>
                <w:gridCol w:w="3195"/>
                <w:gridCol w:w="307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CACIF-DA.docx</w:t>
                </w:r>
              </w:p>
            </w:tc>
          </w:tr>
        </w:tbl>
      </w:sdtContent>
    </w:sdt>
    <w:p w:rsidR="00000000" w:rsidDel="00000000" w:rsidP="00000000" w:rsidRDefault="00000000" w:rsidRPr="00000000" w14:paraId="0000016B">
      <w:pPr>
        <w:numPr>
          <w:ilvl w:val="0"/>
          <w:numId w:val="1"/>
        </w:numPr>
        <w:spacing w:after="200" w:before="200" w:line="360" w:lineRule="auto"/>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Caso 3: Para ítems cuyo nombre de ítem se repite y deben diferenciarse</w:t>
      </w:r>
    </w:p>
    <w:p w:rsidR="00000000" w:rsidDel="00000000" w:rsidP="00000000" w:rsidRDefault="00000000" w:rsidRPr="00000000" w14:paraId="0000016C">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1834601281"/>
        <w:tag w:val="goog_rdk_5"/>
      </w:sdtPr>
      <w:sdtContent>
        <w:tbl>
          <w:tblPr>
            <w:tblStyle w:val="Table9"/>
            <w:tblW w:w="6315.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tblGridChange w:id="0">
              <w:tblGrid>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Acrónimo_Proyecto + Acrónimo_Ítem + Tres_Últimas_Letras + Extensión</w:t>
                </w:r>
                <w:r w:rsidDel="00000000" w:rsidR="00000000" w:rsidRPr="00000000">
                  <w:rPr>
                    <w:rtl w:val="0"/>
                  </w:rPr>
                </w:r>
              </w:p>
            </w:tc>
          </w:tr>
        </w:tbl>
      </w:sdtContent>
    </w:sdt>
    <w:p w:rsidR="00000000" w:rsidDel="00000000" w:rsidP="00000000" w:rsidRDefault="00000000" w:rsidRPr="00000000" w14:paraId="0000016E">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1470282429"/>
        <w:tag w:val="goog_rdk_6"/>
      </w:sdtPr>
      <w:sdtContent>
        <w:tbl>
          <w:tblPr>
            <w:tblStyle w:val="Table10"/>
            <w:tblW w:w="631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060"/>
            <w:tblGridChange w:id="0">
              <w:tblGrid>
                <w:gridCol w:w="3255"/>
                <w:gridCol w:w="3060"/>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CACIF-DArqu.docx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CACIF-DAnal.docx</w:t>
                </w:r>
              </w:p>
            </w:tc>
          </w:tr>
        </w:tbl>
      </w:sdtContent>
    </w:sdt>
    <w:p w:rsidR="00000000" w:rsidDel="00000000" w:rsidP="00000000" w:rsidRDefault="00000000" w:rsidRPr="00000000" w14:paraId="00000175">
      <w:pPr>
        <w:spacing w:after="200" w:before="200" w:line="36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4: Para ítems que responden a una plantilla común pero se genera una instancia por cada elemento</w:t>
      </w:r>
    </w:p>
    <w:p w:rsidR="00000000" w:rsidDel="00000000" w:rsidP="00000000" w:rsidRDefault="00000000" w:rsidRPr="00000000" w14:paraId="00000176">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Fórmula:</w:t>
      </w:r>
    </w:p>
    <w:sdt>
      <w:sdtPr>
        <w:lock w:val="contentLocked"/>
        <w:id w:val="1826003823"/>
        <w:tag w:val="goog_rdk_7"/>
      </w:sdtPr>
      <w:sdtContent>
        <w:tbl>
          <w:tblPr>
            <w:tblStyle w:val="Table11"/>
            <w:tblW w:w="63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tblGridChange w:id="0">
              <w:tblGrid>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Acrónimo_Proyecto + Acrónimo_Ítem + Correlativo + Extensión</w:t>
                </w:r>
                <w:r w:rsidDel="00000000" w:rsidR="00000000" w:rsidRPr="00000000">
                  <w:rPr>
                    <w:rtl w:val="0"/>
                  </w:rPr>
                </w:r>
              </w:p>
            </w:tc>
          </w:tr>
        </w:tbl>
      </w:sdtContent>
    </w:sdt>
    <w:p w:rsidR="00000000" w:rsidDel="00000000" w:rsidP="00000000" w:rsidRDefault="00000000" w:rsidRPr="00000000" w14:paraId="00000178">
      <w:pPr>
        <w:spacing w:after="200" w:before="20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sdt>
      <w:sdtPr>
        <w:lock w:val="contentLocked"/>
        <w:id w:val="-1346646627"/>
        <w:tag w:val="goog_rdk_8"/>
      </w:sdtPr>
      <w:sdtContent>
        <w:tbl>
          <w:tblPr>
            <w:tblStyle w:val="Table12"/>
            <w:tblW w:w="6300.0" w:type="dxa"/>
            <w:jc w:val="left"/>
            <w:tblInd w:w="2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95"/>
            <w:tblGridChange w:id="0">
              <w:tblGrid>
                <w:gridCol w:w="3105"/>
                <w:gridCol w:w="319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Ítem</w:t>
                </w:r>
              </w:p>
            </w:tc>
            <w:tc>
              <w:tcPr>
                <w:shd w:fill="f5f4ed" w:val="clear"/>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01</w:t>
                </w:r>
              </w:p>
            </w:tc>
            <w:tc>
              <w:tcPr>
                <w:shd w:fill="auto" w:val="clear"/>
                <w:tcMar>
                  <w:top w:w="100.0" w:type="dxa"/>
                  <w:left w:w="100.0" w:type="dxa"/>
                  <w:bottom w:w="100.0" w:type="dxa"/>
                  <w:right w:w="100.0" w:type="dxa"/>
                </w:tcMa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CACIF-CU01.docx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02</w:t>
                </w:r>
              </w:p>
            </w:tc>
            <w:tc>
              <w:tcPr>
                <w:shd w:fill="auto" w:val="clear"/>
                <w:tcMar>
                  <w:top w:w="100.0" w:type="dxa"/>
                  <w:left w:w="100.0" w:type="dxa"/>
                  <w:bottom w:w="100.0" w:type="dxa"/>
                  <w:right w:w="100.0" w:type="dxa"/>
                </w:tcMa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CACIF-CU02.docx</w:t>
                </w:r>
              </w:p>
            </w:tc>
          </w:tr>
        </w:tbl>
      </w:sdtContent>
    </w:sdt>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Items  (Clasificación de Items)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5 se detallan los diferentes ítems de configuración identificados para el proyecto CACIF, así como su nomenclatura estándar. Esta clasificación permite mantener un orden uniforme en los artefactos del proyecto y facilita su identificación, seguimiento y control durante todo el ciclo de vida del software. </w:t>
      </w:r>
    </w:p>
    <w:sdt>
      <w:sdtPr>
        <w:lock w:val="contentLocked"/>
        <w:id w:val="-1639262682"/>
        <w:tag w:val="goog_rdk_9"/>
      </w:sdtPr>
      <w:sdtContent>
        <w:tbl>
          <w:tblPr>
            <w:tblStyle w:val="Table13"/>
            <w:tblW w:w="699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370"/>
            <w:gridCol w:w="2745"/>
            <w:tblGridChange w:id="0">
              <w:tblGrid>
                <w:gridCol w:w="1875"/>
                <w:gridCol w:w="237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Tipo (Naturaleza)</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Ítem / Artefacto</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Nomenclatura Estándar</w:t>
                </w:r>
              </w:p>
            </w:tc>
          </w:tr>
          <w:tr>
            <w:trPr>
              <w:cantSplit w:val="0"/>
              <w:trHeight w:val="448.554687499999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Project Charter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CACIF-PC.docx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Matriz de Requisitos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CACIF-MR.xlsx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Requisitos No Funcionales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CACIF-RNF.xlsx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Negocio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CACIF-DN.docx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Casos de Uso (01 al 04)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CACIF-CU[01-04].docx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Arquitectura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CACIF-DA.docx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Modelo de Datos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CACIF-MD.docx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la Base de Conocimiento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CACIF-EBC.docx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Base de Conocimiento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CACIF-BDC.xlsx </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Logs y Trazabilidad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CACIF-ELT.docx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Catálogo de Prompts RAG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CACIF-CPRAG.docx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Diseño de Interfaz</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CACIF-DI.docx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Plan de Pruebas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CACIF-PP.xlsx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Reportes de Ejecución (01 y 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CACIF-REP[01-02].xlsx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Métricas 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CACIF-RMIA.xlsx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Informe de Validación Integral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CACIF-IV.docx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Backlog de Errores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CACIF-BE.xlsx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Aprobación de QA </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CACIF-AAQA.docx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CACIF-MT.docx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CACIF-MU.docx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Evolución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Cierre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CACIF-AC.docx</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Backend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CACIF-CFB.zip</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Frontend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CACIF-CFF.zip</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Configuración Docker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CACIF-DC.yml</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CI/CD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CACIF-CICD.yml</w:t>
                </w:r>
              </w:p>
            </w:tc>
          </w:tr>
          <w:tr>
            <w:trPr>
              <w:cantSplit w:val="0"/>
              <w:trHeight w:val="333.3858267716535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Soporte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Script de Despliegue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CACIF-SD.sh</w:t>
                </w:r>
              </w:p>
            </w:tc>
          </w:tr>
        </w:tbl>
      </w:sdtContent>
    </w:sdt>
    <w:p w:rsidR="00000000" w:rsidDel="00000000" w:rsidP="00000000" w:rsidRDefault="00000000" w:rsidRPr="00000000" w14:paraId="000001D3">
      <w:pPr>
        <w:spacing w:after="200" w:before="200" w:line="360" w:lineRule="auto"/>
        <w:ind w:left="1269.92125984252" w:firstLine="170.07874015748015"/>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Tabla 5: Clasificación de Ítems de Configuración </w:t>
      </w:r>
    </w:p>
    <w:p w:rsidR="00000000" w:rsidDel="00000000" w:rsidP="00000000" w:rsidRDefault="00000000" w:rsidRPr="00000000" w14:paraId="000001D4">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5">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6">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7">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8">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9">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A">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B">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C">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D">
      <w:pPr>
        <w:spacing w:after="200" w:before="200" w:line="360" w:lineRule="auto"/>
        <w:ind w:left="0" w:firstLine="0"/>
        <w:jc w:val="left"/>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Definicion de Linea Base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6 se presentan los hitos de control, detallando la agrupación de Ítems de Configuración que, una vez validados, conforman el estado oficial del sistema en momentos clave del ciclo de vida. </w:t>
      </w:r>
    </w:p>
    <w:sdt>
      <w:sdtPr>
        <w:lock w:val="contentLocked"/>
        <w:id w:val="-1685183992"/>
        <w:tag w:val="goog_rdk_10"/>
      </w:sdtPr>
      <w:sdtContent>
        <w:tbl>
          <w:tblPr>
            <w:tblStyle w:val="Table14"/>
            <w:tblW w:w="825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310"/>
            <w:gridCol w:w="3810"/>
            <w:tblGridChange w:id="0">
              <w:tblGrid>
                <w:gridCol w:w="2130"/>
                <w:gridCol w:w="2310"/>
                <w:gridCol w:w="381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Línea Base</w:t>
                </w:r>
              </w:p>
            </w:tc>
            <w:tc>
              <w:tcPr>
                <w:tcBorders>
                  <w:top w:color="000000" w:space="0" w:sz="8" w:val="single"/>
                  <w:left w:color="000000" w:space="0" w:sz="8" w:val="single"/>
                  <w:bottom w:color="000000" w:space="0" w:sz="8" w:val="single"/>
                  <w:right w:color="000000" w:space="0" w:sz="8" w:val="single"/>
                </w:tcBorders>
                <w:shd w:fill="f5f4e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widowControl w:val="0"/>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Items</w:t>
                </w:r>
              </w:p>
            </w:tc>
          </w:tr>
          <w:tr>
            <w:trPr>
              <w:cantSplit w:val="0"/>
              <w:trHeight w:val="56.69291338582678"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 1: Análisis</w:t>
                </w:r>
              </w:p>
            </w:tc>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Línea Base 01: Requisitos y Alcance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Project Charter (</w:t>
                </w:r>
                <w:r w:rsidDel="00000000" w:rsidR="00000000" w:rsidRPr="00000000">
                  <w:rPr>
                    <w:rFonts w:ascii="Times New Roman" w:cs="Times New Roman" w:eastAsia="Times New Roman" w:hAnsi="Times New Roman"/>
                    <w:color w:val="444746"/>
                    <w:shd w:fill="e9eef6" w:val="clear"/>
                    <w:rtl w:val="0"/>
                  </w:rPr>
                  <w:t xml:space="preserve">CACIF-PC.docx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Matriz de Requisitos (</w:t>
                </w:r>
                <w:r w:rsidDel="00000000" w:rsidR="00000000" w:rsidRPr="00000000">
                  <w:rPr>
                    <w:rFonts w:ascii="Times New Roman" w:cs="Times New Roman" w:eastAsia="Times New Roman" w:hAnsi="Times New Roman"/>
                    <w:color w:val="444746"/>
                    <w:shd w:fill="e9eef6" w:val="clear"/>
                    <w:rtl w:val="0"/>
                  </w:rPr>
                  <w:t xml:space="preserve">CACIF-MR.xlsx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Requisitos No Funcionales (</w:t>
                </w:r>
                <w:r w:rsidDel="00000000" w:rsidR="00000000" w:rsidRPr="00000000">
                  <w:rPr>
                    <w:rFonts w:ascii="Times New Roman" w:cs="Times New Roman" w:eastAsia="Times New Roman" w:hAnsi="Times New Roman"/>
                    <w:color w:val="444746"/>
                    <w:shd w:fill="e9eef6" w:val="clear"/>
                    <w:rtl w:val="0"/>
                  </w:rPr>
                  <w:t xml:space="preserve">CACIF-RNF.xlsx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Negocio (</w:t>
                </w:r>
                <w:r w:rsidDel="00000000" w:rsidR="00000000" w:rsidRPr="00000000">
                  <w:rPr>
                    <w:rFonts w:ascii="Times New Roman" w:cs="Times New Roman" w:eastAsia="Times New Roman" w:hAnsi="Times New Roman"/>
                    <w:color w:val="444746"/>
                    <w:shd w:fill="e9eef6" w:val="clear"/>
                    <w:rtl w:val="0"/>
                  </w:rPr>
                  <w:t xml:space="preserve">CACIF-DN.docx</w:t>
                </w:r>
                <w:r w:rsidDel="00000000" w:rsidR="00000000" w:rsidRPr="00000000">
                  <w:rPr>
                    <w:rFonts w:ascii="Times New Roman" w:cs="Times New Roman" w:eastAsia="Times New Roman" w:hAnsi="Times New Roman"/>
                    <w:color w:val="1f1f1f"/>
                    <w:rtl w:val="0"/>
                  </w:rPr>
                  <w:t xml:space="preserve">)</w:t>
                </w:r>
              </w:p>
            </w:tc>
          </w:tr>
          <w:tr>
            <w:trPr>
              <w:cantSplit w:val="0"/>
              <w:trHeight w:val="838.5908203125001"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 de Uso 01</w:t>
                </w:r>
              </w:p>
              <w:p w:rsidR="00000000" w:rsidDel="00000000" w:rsidP="00000000" w:rsidRDefault="00000000" w:rsidRPr="00000000" w14:paraId="000001F2">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CACIF-CU01.docx</w:t>
                </w:r>
                <w:r w:rsidDel="00000000" w:rsidR="00000000" w:rsidRPr="00000000">
                  <w:rPr>
                    <w:rFonts w:ascii="Times New Roman" w:cs="Times New Roman" w:eastAsia="Times New Roman" w:hAnsi="Times New Roman"/>
                    <w:color w:val="1f1f1f"/>
                    <w:rtl w:val="0"/>
                  </w:rPr>
                  <w:t xml:space="preserve">)</w:t>
                </w:r>
              </w:p>
            </w:tc>
          </w:tr>
          <w:tr>
            <w:trPr>
              <w:cantSplit w:val="0"/>
              <w:trHeight w:val="838.5908203125001"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 de Uso 02</w:t>
                </w:r>
              </w:p>
              <w:p w:rsidR="00000000" w:rsidDel="00000000" w:rsidP="00000000" w:rsidRDefault="00000000" w:rsidRPr="00000000" w14:paraId="000001F6">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CACIF-CU01.docx</w:t>
                </w:r>
                <w:r w:rsidDel="00000000" w:rsidR="00000000" w:rsidRPr="00000000">
                  <w:rPr>
                    <w:rFonts w:ascii="Times New Roman" w:cs="Times New Roman" w:eastAsia="Times New Roman" w:hAnsi="Times New Roman"/>
                    <w:color w:val="1f1f1f"/>
                    <w:rtl w:val="0"/>
                  </w:rPr>
                  <w:t xml:space="preserve">)</w:t>
                </w:r>
              </w:p>
            </w:tc>
          </w:tr>
          <w:tr>
            <w:trPr>
              <w:cantSplit w:val="0"/>
              <w:trHeight w:val="838.5908203125001"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 de Uso 03</w:t>
                </w:r>
              </w:p>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CACIF-CU03.docx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Caso de Uso 04</w:t>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CACIF-CU04.docx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 2: Diseño</w:t>
                </w:r>
              </w:p>
            </w:tc>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Línea Base 02: Arquitectura y Diseño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Documento de Arquitectura (</w:t>
                </w:r>
                <w:r w:rsidDel="00000000" w:rsidR="00000000" w:rsidRPr="00000000">
                  <w:rPr>
                    <w:rFonts w:ascii="Times New Roman" w:cs="Times New Roman" w:eastAsia="Times New Roman" w:hAnsi="Times New Roman"/>
                    <w:color w:val="444746"/>
                    <w:shd w:fill="e9eef6" w:val="clear"/>
                    <w:rtl w:val="0"/>
                  </w:rPr>
                  <w:t xml:space="preserve">CACIF-DA.docx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Modelo de DatOs (</w:t>
                </w:r>
                <w:r w:rsidDel="00000000" w:rsidR="00000000" w:rsidRPr="00000000">
                  <w:rPr>
                    <w:rFonts w:ascii="Times New Roman" w:cs="Times New Roman" w:eastAsia="Times New Roman" w:hAnsi="Times New Roman"/>
                    <w:color w:val="444746"/>
                    <w:shd w:fill="e9eef6" w:val="clear"/>
                    <w:rtl w:val="0"/>
                  </w:rPr>
                  <w:t xml:space="preserve">CACIF-MD.docx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la Base de Conocimiento (</w:t>
                </w:r>
                <w:r w:rsidDel="00000000" w:rsidR="00000000" w:rsidRPr="00000000">
                  <w:rPr>
                    <w:rFonts w:ascii="Times New Roman" w:cs="Times New Roman" w:eastAsia="Times New Roman" w:hAnsi="Times New Roman"/>
                    <w:color w:val="444746"/>
                    <w:shd w:fill="e9eef6" w:val="clear"/>
                    <w:rtl w:val="0"/>
                  </w:rPr>
                  <w:t xml:space="preserve">CACIF-EBC.docx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Especificación de Logs y Trazabilidad (</w:t>
                </w:r>
                <w:r w:rsidDel="00000000" w:rsidR="00000000" w:rsidRPr="00000000">
                  <w:rPr>
                    <w:rFonts w:ascii="Times New Roman" w:cs="Times New Roman" w:eastAsia="Times New Roman" w:hAnsi="Times New Roman"/>
                    <w:color w:val="444746"/>
                    <w:shd w:fill="e9eef6" w:val="clear"/>
                    <w:rtl w:val="0"/>
                  </w:rPr>
                  <w:t xml:space="preserve">CACIF-ELT.docx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Catálogo de Prompts RAG (</w:t>
                </w:r>
                <w:r w:rsidDel="00000000" w:rsidR="00000000" w:rsidRPr="00000000">
                  <w:rPr>
                    <w:rFonts w:ascii="Times New Roman" w:cs="Times New Roman" w:eastAsia="Times New Roman" w:hAnsi="Times New Roman"/>
                    <w:color w:val="444746"/>
                    <w:shd w:fill="e9eef6" w:val="clear"/>
                    <w:rtl w:val="0"/>
                  </w:rPr>
                  <w:t xml:space="preserve">CACIF-CPRAG.docx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Diseño de Interfaz (</w:t>
                </w:r>
                <w:r w:rsidDel="00000000" w:rsidR="00000000" w:rsidRPr="00000000">
                  <w:rPr>
                    <w:rFonts w:ascii="Times New Roman" w:cs="Times New Roman" w:eastAsia="Times New Roman" w:hAnsi="Times New Roman"/>
                    <w:color w:val="444746"/>
                    <w:shd w:fill="e9eef6" w:val="clear"/>
                    <w:rtl w:val="0"/>
                  </w:rPr>
                  <w:t xml:space="preserve">CACIF-DI.docx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Plan de Pruebas (</w:t>
                </w:r>
                <w:r w:rsidDel="00000000" w:rsidR="00000000" w:rsidRPr="00000000">
                  <w:rPr>
                    <w:rFonts w:ascii="Times New Roman" w:cs="Times New Roman" w:eastAsia="Times New Roman" w:hAnsi="Times New Roman"/>
                    <w:color w:val="444746"/>
                    <w:shd w:fill="e9eef6" w:val="clear"/>
                    <w:rtl w:val="0"/>
                  </w:rPr>
                  <w:t xml:space="preserve">CACIF-PP.docx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 3: Desarrollo</w:t>
                </w:r>
              </w:p>
            </w:tc>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5">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Línea Base 03: Construcción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RAG y CUs </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widowControl w:val="0"/>
                  <w:spacing w:after="0" w:line="276" w:lineRule="auto"/>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Ejecución 1</w:t>
                </w:r>
              </w:p>
              <w:p w:rsidR="00000000" w:rsidDel="00000000" w:rsidP="00000000" w:rsidRDefault="00000000" w:rsidRPr="00000000" w14:paraId="0000021A">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CACIF-RE01.xlsx)</w:t>
                </w:r>
                <w:r w:rsidDel="00000000" w:rsidR="00000000" w:rsidRPr="00000000">
                  <w:rPr>
                    <w:rtl w:val="0"/>
                  </w:rPr>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C">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D">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Ejecución 2</w:t>
                </w:r>
              </w:p>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hd w:fill="e9eef6" w:val="clear"/>
                    <w:rtl w:val="0"/>
                  </w:rPr>
                  <w:t xml:space="preserve">CACIF-RE02.xlsx)</w:t>
                </w:r>
                <w:r w:rsidDel="00000000" w:rsidR="00000000" w:rsidRPr="00000000">
                  <w:rPr>
                    <w:rtl w:val="0"/>
                  </w:rPr>
                </w:r>
              </w:p>
            </w:tc>
          </w:tr>
          <w:tr>
            <w:trPr>
              <w:cantSplit w:val="0"/>
              <w:trHeight w:val="56.69291338582678"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 4: QA y Aseguramiento de Calidad</w:t>
                </w:r>
              </w:p>
            </w:tc>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Línea Base 04: Pruebas y Estabilización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Reporte de Métricas IA (</w:t>
                </w:r>
                <w:r w:rsidDel="00000000" w:rsidR="00000000" w:rsidRPr="00000000">
                  <w:rPr>
                    <w:rFonts w:ascii="Times New Roman" w:cs="Times New Roman" w:eastAsia="Times New Roman" w:hAnsi="Times New Roman"/>
                    <w:color w:val="444746"/>
                    <w:shd w:fill="e9eef6" w:val="clear"/>
                    <w:rtl w:val="0"/>
                  </w:rPr>
                  <w:t xml:space="preserve">CACIF-RMIA.xlsx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Aprobación de QA (</w:t>
                </w:r>
                <w:r w:rsidDel="00000000" w:rsidR="00000000" w:rsidRPr="00000000">
                  <w:rPr>
                    <w:rFonts w:ascii="Times New Roman" w:cs="Times New Roman" w:eastAsia="Times New Roman" w:hAnsi="Times New Roman"/>
                    <w:color w:val="444746"/>
                    <w:shd w:fill="e9eef6" w:val="clear"/>
                    <w:rtl w:val="0"/>
                  </w:rPr>
                  <w:t xml:space="preserve">CACIF-AAQA.docx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Backlog de Errores (</w:t>
                </w:r>
                <w:r w:rsidDel="00000000" w:rsidR="00000000" w:rsidRPr="00000000">
                  <w:rPr>
                    <w:rFonts w:ascii="Times New Roman" w:cs="Times New Roman" w:eastAsia="Times New Roman" w:hAnsi="Times New Roman"/>
                    <w:color w:val="444746"/>
                    <w:shd w:fill="e9eef6" w:val="clear"/>
                    <w:rtl w:val="0"/>
                  </w:rPr>
                  <w:t xml:space="preserve">CACIF-BE.xlsx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Informe de Validación (</w:t>
                </w:r>
                <w:r w:rsidDel="00000000" w:rsidR="00000000" w:rsidRPr="00000000">
                  <w:rPr>
                    <w:rFonts w:ascii="Times New Roman" w:cs="Times New Roman" w:eastAsia="Times New Roman" w:hAnsi="Times New Roman"/>
                    <w:color w:val="444746"/>
                    <w:shd w:fill="e9eef6" w:val="clear"/>
                    <w:rtl w:val="0"/>
                  </w:rPr>
                  <w:t xml:space="preserve">CACIF-IV.docx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Código Fuente Actualizado (</w:t>
                </w:r>
                <w:r w:rsidDel="00000000" w:rsidR="00000000" w:rsidRPr="00000000">
                  <w:rPr>
                    <w:rFonts w:ascii="Times New Roman" w:cs="Times New Roman" w:eastAsia="Times New Roman" w:hAnsi="Times New Roman"/>
                    <w:color w:val="444746"/>
                    <w:shd w:fill="e9eef6" w:val="clear"/>
                    <w:rtl w:val="0"/>
                  </w:rPr>
                  <w:t xml:space="preserve">Sin nomenclatura formal</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Hito 5: Despliegue y Cierre</w:t>
                </w:r>
              </w:p>
            </w:tc>
            <w:tc>
              <w:tcPr>
                <w:vMerge w:val="restart"/>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widowControl w:val="0"/>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Línea Base 05: Release y Cierre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Técnico (</w:t>
                </w:r>
                <w:r w:rsidDel="00000000" w:rsidR="00000000" w:rsidRPr="00000000">
                  <w:rPr>
                    <w:rFonts w:ascii="Times New Roman" w:cs="Times New Roman" w:eastAsia="Times New Roman" w:hAnsi="Times New Roman"/>
                    <w:color w:val="444746"/>
                    <w:shd w:fill="e9eef6" w:val="clear"/>
                    <w:rtl w:val="0"/>
                  </w:rPr>
                  <w:t xml:space="preserve">CACIF-MT.docx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Manual de Usuario (</w:t>
                </w:r>
                <w:r w:rsidDel="00000000" w:rsidR="00000000" w:rsidRPr="00000000">
                  <w:rPr>
                    <w:rFonts w:ascii="Times New Roman" w:cs="Times New Roman" w:eastAsia="Times New Roman" w:hAnsi="Times New Roman"/>
                    <w:color w:val="444746"/>
                    <w:shd w:fill="e9eef6" w:val="clear"/>
                    <w:rtl w:val="0"/>
                  </w:rPr>
                  <w:t xml:space="preserve">CACIF-MU.docx</w:t>
                </w:r>
                <w:r w:rsidDel="00000000" w:rsidR="00000000" w:rsidRPr="00000000">
                  <w:rPr>
                    <w:rFonts w:ascii="Times New Roman" w:cs="Times New Roman" w:eastAsia="Times New Roman" w:hAnsi="Times New Roman"/>
                    <w:color w:val="1f1f1f"/>
                    <w:rtl w:val="0"/>
                  </w:rPr>
                  <w:t xml:space="preserve">)</w:t>
                </w:r>
              </w:p>
            </w:tc>
          </w:tr>
          <w:tr>
            <w:trPr>
              <w:cantSplit w:val="0"/>
              <w:trHeight w:val="56.69291338582678" w:hRule="atLeast"/>
              <w:tblHeader w:val="0"/>
            </w:trPr>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jc w:val="center"/>
                  <w:rPr>
                    <w:rFonts w:ascii="Times New Roman" w:cs="Times New Roman" w:eastAsia="Times New Roman" w:hAnsi="Times New Roman"/>
                    <w:b w:val="1"/>
                    <w:bCs w:val="1"/>
                    <w:color w:val="1f1f1f"/>
                  </w:rPr>
                </w:pPr>
                <w:r w:rsidDel="00000000" w:rsidR="00000000" w:rsidRPr="00000000">
                  <w:rPr>
                    <w:rtl w:val="0"/>
                  </w:rPr>
                </w:r>
              </w:p>
            </w:tc>
            <w:tc>
              <w:tcPr>
                <w:vMerge w:val="continue"/>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widowControl w:val="0"/>
                  <w:spacing w:after="0" w:before="0" w:line="240" w:lineRule="auto"/>
                  <w:ind w:left="0" w:firstLine="0"/>
                  <w:jc w:val="cente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widowControl w:val="0"/>
                  <w:pBdr>
                    <w:top w:color="auto" w:space="0" w:sz="0" w:val="none"/>
                    <w:left w:color="auto" w:space="0" w:sz="0" w:val="none"/>
                    <w:bottom w:color="auto" w:space="0" w:sz="0" w:val="none"/>
                    <w:right w:color="auto" w:space="0" w:sz="0" w:val="none"/>
                    <w:between w:color="auto" w:space="0" w:sz="0" w:val="none"/>
                  </w:pBdr>
                  <w:spacing w:after="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Acta de Cierre (</w:t>
                </w:r>
                <w:r w:rsidDel="00000000" w:rsidR="00000000" w:rsidRPr="00000000">
                  <w:rPr>
                    <w:rFonts w:ascii="Times New Roman" w:cs="Times New Roman" w:eastAsia="Times New Roman" w:hAnsi="Times New Roman"/>
                    <w:color w:val="444746"/>
                    <w:shd w:fill="e9eef6" w:val="clear"/>
                    <w:rtl w:val="0"/>
                  </w:rPr>
                  <w:t xml:space="preserve">CACIF-AC.docx</w:t>
                </w:r>
                <w:r w:rsidDel="00000000" w:rsidR="00000000" w:rsidRPr="00000000">
                  <w:rPr>
                    <w:rFonts w:ascii="Times New Roman" w:cs="Times New Roman" w:eastAsia="Times New Roman" w:hAnsi="Times New Roman"/>
                    <w:color w:val="1f1f1f"/>
                    <w:rtl w:val="0"/>
                  </w:rPr>
                  <w:t xml:space="preserve">)</w:t>
                </w:r>
              </w:p>
            </w:tc>
          </w:tr>
        </w:tbl>
      </w:sdtContent>
    </w:sdt>
    <w:p w:rsidR="00000000" w:rsidDel="00000000" w:rsidP="00000000" w:rsidRDefault="00000000" w:rsidRPr="00000000" w14:paraId="00000237">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6: Línea Base de Configuración del Proyecto CACIF </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1133.858267716535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de la GCS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Ejemplos de Solicitudes de cambio </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ejemplos de solicitudes de cambio elaboradas para el sistema CACIF. Cada solicitud representa una necesidad identificada por los usuarios del sistema, con el objetivo de mejorar la experiencia de uso, optimizar la interacción con el chatbot y fortalecer las funcionalidades de apoyo académico. Las Tablas 7, 8, 9 y 10 muestran el detalle de cada solicitud de cambio propuesta. </w:t>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360" w:lineRule="auto"/>
        <w:ind w:left="1440" w:right="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Alumno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Andre Ivan Melendez Cava</w:t>
      </w:r>
    </w:p>
    <w:sdt>
      <w:sdtPr>
        <w:lock w:val="contentLocked"/>
        <w:id w:val="389106197"/>
        <w:tag w:val="goog_rdk_11"/>
      </w:sdtPr>
      <w:sdtContent>
        <w:tbl>
          <w:tblPr>
            <w:tblStyle w:val="Table15"/>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SC001</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4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24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botón de "Útil" o "No útil" debajo de cada respuesta del chatbot, para que el estudiante pueda indicar rápidamente si la información recibida le ayudó a resolver su consulta. </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4B">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ocasiones el chatbot brinda respuestas que no responden con exactitud a lo que se preguntó o que resultan insuficientes para resolver la duda. Actualmente no existe ninguna forma de reportar esto dentro del sistema. Contar con esta opción permitiría al estudiante expresar su opinión de manera simple, sin necesidad de escribir, mejorando así su experiencia de uso. </w:t>
                </w:r>
              </w:p>
            </w:tc>
          </w:tr>
        </w:tbl>
      </w:sdtContent>
    </w:sdt>
    <w:p w:rsidR="00000000" w:rsidDel="00000000" w:rsidP="00000000" w:rsidRDefault="00000000" w:rsidRPr="00000000" w14:paraId="0000024D">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7: Solicitud de Cambio SC001 – Retroalimentación de Utilidad de Respuestas </w:t>
      </w:r>
      <w:r w:rsidDel="00000000" w:rsidR="00000000" w:rsidRPr="00000000">
        <w:rPr>
          <w:rtl w:val="0"/>
        </w:rPr>
      </w:r>
    </w:p>
    <w:p w:rsidR="00000000" w:rsidDel="00000000" w:rsidP="00000000" w:rsidRDefault="00000000" w:rsidRPr="00000000" w14:paraId="0000024E">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Fabrizio Armando Mantari Flores</w:t>
      </w:r>
      <w:r w:rsidDel="00000000" w:rsidR="00000000" w:rsidRPr="00000000">
        <w:rPr>
          <w:rtl w:val="0"/>
        </w:rPr>
      </w:r>
    </w:p>
    <w:sdt>
      <w:sdtPr>
        <w:lock w:val="contentLocked"/>
        <w:id w:val="-1549630235"/>
        <w:tag w:val="goog_rdk_12"/>
      </w:sdtPr>
      <w:sdtContent>
        <w:tbl>
          <w:tblPr>
            <w:tblStyle w:val="Table16"/>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SC002</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5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25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menú de categorías al inicio del chat (ej.: "Titulación", "Convocatorias", "Prácticas pre-profesionales", "Grupos de investigación") para que el estudiante seleccione el tema antes de escribir su consulta. </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5E">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chatbot recibe consultas en lenguaje libre, lo que en ocasiones genera respuestas poco precisas cuando la pregunta es ambigua. Permitir que el estudiante pre-clasifique su consulta ayudaría al sistema a enfocar mejor la búsqueda en la base de conocimientos RAG, reduciendo respuestas irrelevantes y mejorando la experiencia general. </w:t>
                </w:r>
              </w:p>
            </w:tc>
          </w:tr>
        </w:tbl>
      </w:sdtContent>
    </w:sdt>
    <w:p w:rsidR="00000000" w:rsidDel="00000000" w:rsidP="00000000" w:rsidRDefault="00000000" w:rsidRPr="00000000" w14:paraId="00000260">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8: Solicitud de Cambio SC002 – Menú de Categorías para Consultas</w:t>
      </w:r>
      <w:r w:rsidDel="00000000" w:rsidR="00000000" w:rsidRPr="00000000">
        <w:rPr>
          <w:rtl w:val="0"/>
        </w:rPr>
      </w:r>
    </w:p>
    <w:p w:rsidR="00000000" w:rsidDel="00000000" w:rsidP="00000000" w:rsidRDefault="00000000" w:rsidRPr="00000000" w14:paraId="00000261">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Miguel Alonso Solis Cunza</w:t>
      </w:r>
      <w:r w:rsidDel="00000000" w:rsidR="00000000" w:rsidRPr="00000000">
        <w:rPr>
          <w:rtl w:val="0"/>
        </w:rPr>
      </w:r>
    </w:p>
    <w:sdt>
      <w:sdtPr>
        <w:lock w:val="contentLocked"/>
        <w:id w:val="-1478819123"/>
        <w:tag w:val="goog_rdk_13"/>
      </w:sdtPr>
      <w:sdtContent>
        <w:tbl>
          <w:tblPr>
            <w:tblStyle w:val="Table1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SC003</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6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r w:rsidDel="00000000" w:rsidR="00000000" w:rsidRPr="00000000">
                  <w:rPr>
                    <w:rtl w:val="0"/>
                  </w:rPr>
                </w:r>
              </w:p>
              <w:p w:rsidR="00000000" w:rsidDel="00000000" w:rsidP="00000000" w:rsidRDefault="00000000" w:rsidRPr="00000000" w14:paraId="0000026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la Unidad de Investigación</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botón de 'Descargar respuesta' al final de cada respuesta del chatbot, que permita al estudiante exportar el contenido de la conversación en formato PDF, incluyendo las fuentes normativas citadas.</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71">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muchos casos el chatbot brinda orientación detallada sobre trámites de tesis, reglamentos o convocatorias que el estudiante necesita consultar posteriormente fuera del sistema. Actualmente no existe forma de conservar esa información de manera ordenada sin copiar el texto manualmente. Contar con esta opción permitiría al estudiante guardar un documento formal con los pasos y las referencias normativas recibidas, facilitando su gestión administrativa. </w:t>
                </w:r>
              </w:p>
            </w:tc>
          </w:tr>
        </w:tbl>
      </w:sdtContent>
    </w:sdt>
    <w:p w:rsidR="00000000" w:rsidDel="00000000" w:rsidP="00000000" w:rsidRDefault="00000000" w:rsidRPr="00000000" w14:paraId="00000273">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9: Solicitud de Cambio SC003 – Descarga de Respuestas en PDF </w:t>
      </w:r>
      <w:r w:rsidDel="00000000" w:rsidR="00000000" w:rsidRPr="00000000">
        <w:rPr>
          <w:rtl w:val="0"/>
        </w:rPr>
      </w:r>
    </w:p>
    <w:p w:rsidR="00000000" w:rsidDel="00000000" w:rsidP="00000000" w:rsidRDefault="00000000" w:rsidRPr="00000000" w14:paraId="00000274">
      <w:pPr>
        <w:numPr>
          <w:ilvl w:val="0"/>
          <w:numId w:val="10"/>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 Mihael Jhire Cristobal Rojas</w:t>
      </w:r>
      <w:r w:rsidDel="00000000" w:rsidR="00000000" w:rsidRPr="00000000">
        <w:rPr>
          <w:rtl w:val="0"/>
        </w:rPr>
      </w:r>
    </w:p>
    <w:sdt>
      <w:sdtPr>
        <w:lock w:val="contentLocked"/>
        <w:id w:val="914526025"/>
        <w:tag w:val="goog_rdk_14"/>
      </w:sdtPr>
      <w:sdtContent>
        <w:tbl>
          <w:tblPr>
            <w:tblStyle w:val="Table18"/>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455"/>
            <w:tblGridChange w:id="0">
              <w:tblGrid>
                <w:gridCol w:w="2595"/>
                <w:gridCol w:w="4455"/>
              </w:tblGrid>
            </w:tblGridChange>
          </w:tblGrid>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CACIF</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SC004</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Fuente) </w:t>
                </w:r>
              </w:p>
              <w:p w:rsidR="00000000" w:rsidDel="00000000" w:rsidP="00000000" w:rsidRDefault="00000000" w:rsidRPr="00000000" w14:paraId="0000027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Dueño del proceso (Autor) </w:t>
                </w:r>
              </w:p>
              <w:p w:rsidR="00000000" w:rsidDel="00000000" w:rsidP="00000000" w:rsidRDefault="00000000" w:rsidRPr="00000000" w14:paraId="0000027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Autoriza 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Directora de la Unidad de Investigación</w:t>
                </w:r>
                <w:r w:rsidDel="00000000" w:rsidR="00000000" w:rsidRPr="00000000">
                  <w:rPr>
                    <w:rtl w:val="0"/>
                  </w:rPr>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un panel lateral de "Historial de Consultas" que permita al estudiante (previa autenticación con correo institucional) visualizar, acceder y retomar conversaciones pasadas que haya tenido con el chatbot en días anteriores</w:t>
                </w:r>
              </w:p>
            </w:tc>
          </w:tr>
          <w:tr>
            <w:trPr>
              <w:cantSplit w:val="0"/>
              <w:tblHeader w:val="0"/>
            </w:trPr>
            <w:tc>
              <w:tcPr>
                <w:shd w:fill="f5f4ed"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w:t>
                </w:r>
              </w:p>
              <w:p w:rsidR="00000000" w:rsidDel="00000000" w:rsidP="00000000" w:rsidRDefault="00000000" w:rsidRPr="00000000" w14:paraId="00000284">
                <w:pPr>
                  <w:widowControl w:val="0"/>
                  <w:spacing w:after="0"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temas relacionados a la investigación suelen ser complejos y requieren que el estudiante analice la información progresivamente a lo largo de varios días. Actualmente, al cerrar la ventana, la interacción se pierde. Habilitar un historial permite al estudiante retomar su investigación sin tener que formular las mismas preguntas desde cero, mejorando la usabilidad de la herramienta y evitando peticiones redundantes al motor de IA</w:t>
                </w:r>
              </w:p>
            </w:tc>
          </w:tr>
        </w:tbl>
      </w:sdtContent>
    </w:sdt>
    <w:p w:rsidR="00000000" w:rsidDel="00000000" w:rsidP="00000000" w:rsidRDefault="00000000" w:rsidRPr="00000000" w14:paraId="00000286">
      <w:pPr>
        <w:spacing w:after="200" w:before="200" w:line="360" w:lineRule="auto"/>
        <w:ind w:left="1269.92125984252" w:firstLine="170.07874015748015"/>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Tabla 10: Solicitud de Cambio SC004 – Historial de Consultas del Chatbot </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de Control de Cambios (De la Empresa ETB)</w:t>
      </w:r>
    </w:p>
    <w:p w:rsidR="00000000" w:rsidDel="00000000" w:rsidP="00000000" w:rsidRDefault="00000000" w:rsidRPr="00000000" w14:paraId="00000288">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Grafica del proceso</w:t>
      </w:r>
    </w:p>
    <w:p w:rsidR="00000000" w:rsidDel="00000000" w:rsidP="00000000" w:rsidRDefault="00000000" w:rsidRPr="00000000" w14:paraId="00000289">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Tipos de estados de la Solicitud de cambio</w:t>
      </w:r>
    </w:p>
    <w:p w:rsidR="00000000" w:rsidDel="00000000" w:rsidP="00000000" w:rsidRDefault="00000000" w:rsidRPr="00000000" w14:paraId="0000028A">
      <w:pPr>
        <w:keepNext w:val="0"/>
        <w:keepLines w:val="0"/>
        <w:pageBreakBefore w:val="0"/>
        <w:widowControl w:val="1"/>
        <w:numPr>
          <w:ilvl w:val="4"/>
          <w:numId w:val="7"/>
        </w:numPr>
        <w:pBdr>
          <w:top w:space="0" w:sz="0" w:val="nil"/>
          <w:left w:space="0" w:sz="0" w:val="nil"/>
          <w:bottom w:space="0" w:sz="0" w:val="nil"/>
          <w:right w:space="0" w:sz="0" w:val="nil"/>
          <w:between w:space="0" w:sz="0" w:val="nil"/>
        </w:pBdr>
        <w:shd w:fill="auto" w:val="clear"/>
        <w:spacing w:after="200" w:before="200" w:line="360" w:lineRule="auto"/>
        <w:ind w:left="180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Ejemplos de reportes (3)</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versiones de un ítem</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2 se observa el reporte de la lista de versiones de un ítem.</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92027" cy="130999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92027" cy="130999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Fonts w:ascii="Arial" w:cs="Arial" w:eastAsia="Arial" w:hAnsi="Arial"/>
          <w:b w:val="1"/>
          <w:bCs w:val="1"/>
          <w:i w:val="1"/>
          <w:iCs w:val="1"/>
          <w:color w:val="3d3d3a"/>
          <w:sz w:val="20"/>
          <w:szCs w:val="20"/>
          <w:rtl w:val="0"/>
        </w:rPr>
        <w:t xml:space="preserve">Figura 2: Lista de versiones de un ítem</w:t>
      </w:r>
    </w:p>
    <w:p w:rsidR="00000000" w:rsidDel="00000000" w:rsidP="00000000" w:rsidRDefault="00000000" w:rsidRPr="00000000" w14:paraId="0000028F">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0">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1">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2">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3">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4">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5">
      <w:pPr>
        <w:spacing w:after="200" w:before="200" w:line="360" w:lineRule="auto"/>
        <w:ind w:left="2160" w:firstLine="720"/>
        <w:jc w:val="center"/>
        <w:rPr>
          <w:rFonts w:ascii="Arial" w:cs="Arial" w:eastAsia="Arial" w:hAnsi="Arial"/>
          <w:b w:val="1"/>
          <w:bCs w:val="1"/>
          <w:i w:val="1"/>
          <w:iCs w:val="1"/>
          <w:color w:val="3d3d3a"/>
          <w:sz w:val="20"/>
          <w:szCs w:val="20"/>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ítems de la gestión de la configuración</w:t>
      </w:r>
    </w:p>
    <w:p w:rsidR="00000000" w:rsidDel="00000000" w:rsidP="00000000" w:rsidRDefault="00000000" w:rsidRPr="00000000" w14:paraId="00000297">
      <w:pPr>
        <w:spacing w:after="200" w:before="200" w:line="360" w:lineRule="auto"/>
        <w:ind w:left="1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la figura 3 se observa el reporte de la lista de ítems de la gestión de la configuración.</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92027" cy="103954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92027" cy="103954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00" w:before="200" w:line="360" w:lineRule="auto"/>
        <w:ind w:left="2160" w:firstLine="720"/>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Figura 3: Lista de ítems de la gestión de la configuración</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ítems afectados por una solicitud de cambio</w:t>
      </w:r>
    </w:p>
    <w:p w:rsidR="00000000" w:rsidDel="00000000" w:rsidP="00000000" w:rsidRDefault="00000000" w:rsidRPr="00000000" w14:paraId="0000029B">
      <w:pPr>
        <w:spacing w:after="200" w:before="200" w:line="360" w:lineRule="auto"/>
        <w:ind w:left="1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la figura 4 se observa el reporte de la lista de ítems afectados por una solicitud de cambio</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80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9152" cy="130373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49152" cy="1303731"/>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00" w:before="200" w:line="360" w:lineRule="auto"/>
        <w:ind w:left="2160" w:firstLine="720"/>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color w:val="3d3d3a"/>
          <w:sz w:val="20"/>
          <w:szCs w:val="20"/>
          <w:rtl w:val="0"/>
        </w:rPr>
        <w:t xml:space="preserve">Figura 4: Lista de ítems afectados por una solicitud de cambio</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275.5905511811022" w:right="0" w:hanging="1133.858267716535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Estados de la GCS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Ejemplos de reporte de estado de Github (Commit, Contribuciones, Ramas)</w:t>
      </w:r>
      <w:r w:rsidDel="00000000" w:rsidR="00000000" w:rsidRPr="00000000">
        <w:rPr>
          <w:rtl w:val="0"/>
        </w:rPr>
      </w:r>
    </w:p>
    <w:p w:rsidR="00000000" w:rsidDel="00000000" w:rsidP="00000000" w:rsidRDefault="00000000" w:rsidRPr="00000000" w14:paraId="000002A0">
      <w:pPr>
        <w:numPr>
          <w:ilvl w:val="1"/>
          <w:numId w:val="6"/>
        </w:numPr>
        <w:spacing w:after="200" w:before="200" w:line="360" w:lineRule="auto"/>
        <w:ind w:left="1417.3228346456694" w:hanging="1275.59055118110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de Impacto y Riesgos de Solicitudes de Cambio</w:t>
      </w:r>
    </w:p>
    <w:p w:rsidR="00000000" w:rsidDel="00000000" w:rsidP="00000000" w:rsidRDefault="00000000" w:rsidRPr="00000000" w14:paraId="000002A1">
      <w:pPr>
        <w:numPr>
          <w:ilvl w:val="2"/>
          <w:numId w:val="6"/>
        </w:numPr>
        <w:spacing w:after="200"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Solicitud de Cambio 1</w:t>
      </w:r>
    </w:p>
    <w:p w:rsidR="00000000" w:rsidDel="00000000" w:rsidP="00000000" w:rsidRDefault="00000000" w:rsidRPr="00000000" w14:paraId="000002A2">
      <w:pPr>
        <w:numPr>
          <w:ilvl w:val="2"/>
          <w:numId w:val="6"/>
        </w:numPr>
        <w:spacing w:after="200"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Solicitud de Cambio 2</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200" w:line="360" w:lineRule="auto"/>
        <w:ind w:left="1417.3228346456694" w:right="0" w:hanging="1275.5905511811025"/>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de la GCS</w:t>
      </w:r>
    </w:p>
    <w:p w:rsidR="00000000" w:rsidDel="00000000" w:rsidP="00000000" w:rsidRDefault="00000000" w:rsidRPr="00000000" w14:paraId="000002A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Fisica</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Lista de Ite</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 que se encuentran en la </w:t>
      </w:r>
      <w:r w:rsidDel="00000000" w:rsidR="00000000" w:rsidRPr="00000000">
        <w:rPr>
          <w:rFonts w:ascii="Times New Roman" w:cs="Times New Roman" w:eastAsia="Times New Roman" w:hAnsi="Times New Roman"/>
          <w:sz w:val="24"/>
          <w:szCs w:val="24"/>
          <w:rtl w:val="0"/>
        </w:rPr>
        <w:t xml:space="preserve">línea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base 3 de un  proyecto</w:t>
      </w:r>
    </w:p>
    <w:p w:rsidR="00000000" w:rsidDel="00000000" w:rsidP="00000000" w:rsidRDefault="00000000" w:rsidRPr="00000000" w14:paraId="000002A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200" w:line="360" w:lineRule="auto"/>
        <w:ind w:left="1440" w:right="0" w:hanging="72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Auditoria Funcional</w:t>
      </w:r>
      <w:r w:rsidDel="00000000" w:rsidR="00000000" w:rsidRPr="00000000">
        <w:rPr>
          <w:rtl w:val="0"/>
        </w:rPr>
      </w:r>
    </w:p>
    <w:p w:rsidR="00000000" w:rsidDel="00000000" w:rsidP="00000000" w:rsidRDefault="00000000" w:rsidRPr="00000000" w14:paraId="000002A7">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  atendidas correctamente: </w:t>
      </w:r>
    </w:p>
    <w:tbl>
      <w:tblPr>
        <w:tblStyle w:val="Table19"/>
        <w:tblW w:w="7095.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695"/>
        <w:gridCol w:w="1515"/>
        <w:gridCol w:w="1545"/>
        <w:tblGridChange w:id="0">
          <w:tblGrid>
            <w:gridCol w:w="2340"/>
            <w:gridCol w:w="1695"/>
            <w:gridCol w:w="1515"/>
            <w:gridCol w:w="1545"/>
          </w:tblGrid>
        </w:tblGridChange>
      </w:tblGrid>
      <w:tr>
        <w:trPr>
          <w:cantSplit w:val="0"/>
          <w:tblHeader w:val="0"/>
        </w:trP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Casos de Usos </w:t>
            </w:r>
            <w:r w:rsidDel="00000000" w:rsidR="00000000" w:rsidRPr="00000000">
              <w:rPr>
                <w:rtl w:val="0"/>
              </w:rPr>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de auditoria</w:t>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Auditor</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333292645"/>
                <w:tag w:val="goog_rdk_15"/>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Cumple (√)</w:t>
                </w:r>
              </w:sdtContent>
            </w:sdt>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cumple (X)</w:t>
            </w:r>
          </w:p>
        </w:tc>
      </w:tr>
      <w:tr>
        <w:trPr>
          <w:cantSplit w:val="0"/>
          <w:tblHeader w:val="0"/>
        </w:trPr>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U01-Toma de decisiones</w:t>
            </w:r>
          </w:p>
        </w:tc>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25/11/24</w:t>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Diego Gamarra</w:t>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055063641"/>
                <w:tag w:val="goog_rdk_16"/>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w:t>
                </w:r>
              </w:sdtContent>
            </w:sdt>
          </w:p>
        </w:tc>
      </w:tr>
      <w:tr>
        <w:trPr>
          <w:cantSplit w:val="0"/>
          <w:tblHeader w:val="0"/>
        </w:trPr>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U02-Aprobacion del alumnado</w:t>
            </w:r>
          </w:p>
        </w:tc>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25/11/24</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Diego Gamarra</w:t>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w:t>
            </w:r>
          </w:p>
        </w:tc>
      </w:tr>
      <w:tr>
        <w:trPr>
          <w:cantSplit w:val="0"/>
          <w:tblHeader w:val="0"/>
        </w:trPr>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200" w:line="360" w:lineRule="auto"/>
        <w:ind w:left="1417.3228346456694" w:right="0" w:hanging="1275.5905511811025"/>
        <w:jc w:val="left"/>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Gestión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de Release y Entrega del Software</w:t>
      </w:r>
    </w:p>
    <w:p w:rsidR="00000000" w:rsidDel="00000000" w:rsidP="00000000" w:rsidRDefault="00000000" w:rsidRPr="00000000" w14:paraId="000002C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200" w:line="360" w:lineRule="auto"/>
        <w:ind w:left="144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Release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voy a hacer la entrega de los release de los cliente: Diagrama del Repositorio: Carpeta Clientes)</w:t>
      </w:r>
    </w:p>
    <w:p w:rsidR="00000000" w:rsidDel="00000000" w:rsidP="00000000" w:rsidRDefault="00000000" w:rsidRPr="00000000" w14:paraId="000002C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99730" cy="3289300"/>
            <wp:effectExtent b="0" l="0" r="0" t="0"/>
            <wp:docPr descr="Diagrama&#10;&#10;Descripción generada automáticamente" id="3" name="image1.png"/>
            <a:graphic>
              <a:graphicData uri="http://schemas.openxmlformats.org/drawingml/2006/picture">
                <pic:pic>
                  <pic:nvPicPr>
                    <pic:cNvPr descr="Diagrama&#10;&#10;Descripción generada automáticamente" id="0" name="image1.png"/>
                    <pic:cNvPicPr preferRelativeResize="0"/>
                  </pic:nvPicPr>
                  <pic:blipFill>
                    <a:blip r:embed="rId11"/>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numPr>
          <w:ilvl w:val="2"/>
          <w:numId w:val="6"/>
        </w:numPr>
        <w:spacing w:before="200"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Entrega del Software (Pase a producción) </w:t>
      </w:r>
    </w:p>
    <w:p w:rsidR="00000000" w:rsidDel="00000000" w:rsidP="00000000" w:rsidRDefault="00000000" w:rsidRPr="00000000" w14:paraId="000002C5">
      <w:pPr>
        <w:spacing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el proceso de pase a producción, actividades, herramientas, etc</w:t>
      </w:r>
    </w:p>
    <w:p w:rsidR="00000000" w:rsidDel="00000000" w:rsidP="00000000" w:rsidRDefault="00000000" w:rsidRPr="00000000" w14:paraId="000002C6">
      <w:pPr>
        <w:spacing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before="20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before="20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2C9">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GitHub. (2024). </w:t>
      </w:r>
      <w:r w:rsidDel="00000000" w:rsidR="00000000" w:rsidRPr="00000000">
        <w:rPr>
          <w:rFonts w:ascii="Times New Roman" w:cs="Times New Roman" w:eastAsia="Times New Roman" w:hAnsi="Times New Roman"/>
          <w:sz w:val="24"/>
          <w:szCs w:val="24"/>
          <w:rtl w:val="0"/>
        </w:rPr>
        <w:t xml:space="preserve">GitHub Docs: Understanding GitHub.</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https://docs.github.com/en/get-started/start-your-journey/about-github-and-git</w:t>
        </w:r>
      </w:hyperlink>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GitLab. (2024). </w:t>
      </w:r>
      <w:r w:rsidDel="00000000" w:rsidR="00000000" w:rsidRPr="00000000">
        <w:rPr>
          <w:rFonts w:ascii="Times New Roman" w:cs="Times New Roman" w:eastAsia="Times New Roman" w:hAnsi="Times New Roman"/>
          <w:sz w:val="24"/>
          <w:szCs w:val="24"/>
          <w:rtl w:val="0"/>
        </w:rPr>
        <w:t xml:space="preserve">GitLab Documentation: What is GitLab?.</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https://docs.gitlab.com/ee/gitlab-basics/</w:t>
        </w:r>
      </w:hyperlink>
      <w:r w:rsidDel="00000000" w:rsidR="00000000" w:rsidRPr="00000000">
        <w:rPr>
          <w:rtl w:val="0"/>
        </w:rPr>
      </w:r>
    </w:p>
    <w:p w:rsidR="00000000" w:rsidDel="00000000" w:rsidP="00000000" w:rsidRDefault="00000000" w:rsidRPr="00000000" w14:paraId="000002CB">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Atlassian. (2024). </w:t>
      </w:r>
      <w:r w:rsidDel="00000000" w:rsidR="00000000" w:rsidRPr="00000000">
        <w:rPr>
          <w:rFonts w:ascii="Times New Roman" w:cs="Times New Roman" w:eastAsia="Times New Roman" w:hAnsi="Times New Roman"/>
          <w:sz w:val="24"/>
          <w:szCs w:val="24"/>
          <w:rtl w:val="0"/>
        </w:rPr>
        <w:t xml:space="preserve">Bitbucket Documentation: Get started with Bitbucket.</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https://support.atlassian.com/bitbucket-cloud/docs/get-started-with-bitbucket/</w:t>
        </w:r>
      </w:hyperlink>
      <w:r w:rsidDel="00000000" w:rsidR="00000000" w:rsidRPr="00000000">
        <w:rPr>
          <w:rtl w:val="0"/>
        </w:rPr>
      </w:r>
    </w:p>
    <w:p w:rsidR="00000000" w:rsidDel="00000000" w:rsidP="00000000" w:rsidRDefault="00000000" w:rsidRPr="00000000" w14:paraId="000002CC">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GitKraken. (2024). </w:t>
      </w:r>
      <w:r w:rsidDel="00000000" w:rsidR="00000000" w:rsidRPr="00000000">
        <w:rPr>
          <w:rFonts w:ascii="Times New Roman" w:cs="Times New Roman" w:eastAsia="Times New Roman" w:hAnsi="Times New Roman"/>
          <w:sz w:val="24"/>
          <w:szCs w:val="24"/>
          <w:rtl w:val="0"/>
        </w:rPr>
        <w:t xml:space="preserve">GitKraken Documentation: GitKraken Client.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https://help.gitkraken.com/gitkraken-client/gitkraken-client-home/</w:t>
        </w:r>
      </w:hyperlink>
      <w:r w:rsidDel="00000000" w:rsidR="00000000" w:rsidRPr="00000000">
        <w:rPr>
          <w:rtl w:val="0"/>
        </w:rPr>
      </w:r>
    </w:p>
    <w:p w:rsidR="00000000" w:rsidDel="00000000" w:rsidP="00000000" w:rsidRDefault="00000000" w:rsidRPr="00000000" w14:paraId="000002CD">
      <w:pPr>
        <w:spacing w:after="240" w:before="24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[5] Mercurial. (2024). </w:t>
      </w:r>
      <w:r w:rsidDel="00000000" w:rsidR="00000000" w:rsidRPr="00000000">
        <w:rPr>
          <w:rFonts w:ascii="Times New Roman" w:cs="Times New Roman" w:eastAsia="Times New Roman" w:hAnsi="Times New Roman"/>
          <w:sz w:val="24"/>
          <w:szCs w:val="24"/>
          <w:rtl w:val="0"/>
        </w:rPr>
        <w:t xml:space="preserve">Mercurial SCM: A free, distributed source control management tool.</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https://www.mercurial-scm.org/</w:t>
        </w:r>
      </w:hyperlink>
      <w:r w:rsidDel="00000000" w:rsidR="00000000" w:rsidRPr="00000000">
        <w:rPr>
          <w:rtl w:val="0"/>
        </w:rPr>
      </w:r>
    </w:p>
    <w:p w:rsidR="00000000" w:rsidDel="00000000" w:rsidP="00000000" w:rsidRDefault="00000000" w:rsidRPr="00000000" w14:paraId="000002CE">
      <w:pPr>
        <w:rPr>
          <w:b w:val="1"/>
          <w:bCs w:val="1"/>
          <w:i w:val="1"/>
          <w:iCs w:val="1"/>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lvl>
    <w:lvl w:ilvl="1">
      <w:start w:val="1"/>
      <w:numFmt w:val="decimal"/>
      <w:lvlText w:val="%1.%2."/>
      <w:lvlJc w:val="right"/>
      <w:pPr>
        <w:ind w:left="1269.92125984252" w:hanging="589.6062992125986"/>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6">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rFonts w:ascii="Calibri" w:cs="Calibri" w:eastAsia="Calibri" w:hAnsi="Calibri"/>
        <w:b w:val="1"/>
        <w:bCs w:val="1"/>
        <w:i w:val="0"/>
        <w:iCs w:val="0"/>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7">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lowerLetter"/>
      <w:lvlText w:val="%5)"/>
      <w:lvlJc w:val="left"/>
      <w:pPr>
        <w:ind w:left="1800" w:hanging="36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rcurial-scm.org/" TargetMode="External"/><Relationship Id="rId11"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hyperlink" Target="https://www.mercurial-scm.org/" TargetMode="External"/><Relationship Id="rId13" Type="http://schemas.openxmlformats.org/officeDocument/2006/relationships/hyperlink" Target="https://docs.github.com/en/get-started/start-your-journey/about-github-and-git" TargetMode="External"/><Relationship Id="rId12" Type="http://schemas.openxmlformats.org/officeDocument/2006/relationships/hyperlink" Target="https://docs.github.com/en/get-started/start-your-journey/about-github-and-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gitlab.com/ee/gitlab-basics/" TargetMode="External"/><Relationship Id="rId14" Type="http://schemas.openxmlformats.org/officeDocument/2006/relationships/hyperlink" Target="https://docs.gitlab.com/ee/gitlab-basics/" TargetMode="External"/><Relationship Id="rId17" Type="http://schemas.openxmlformats.org/officeDocument/2006/relationships/hyperlink" Target="https://support.atlassian.com/bitbucket-cloud/docs/get-started-with-bitbucket/" TargetMode="External"/><Relationship Id="rId16" Type="http://schemas.openxmlformats.org/officeDocument/2006/relationships/hyperlink" Target="https://support.atlassian.com/bitbucket-cloud/docs/get-started-with-bitbucket/" TargetMode="External"/><Relationship Id="rId5" Type="http://schemas.openxmlformats.org/officeDocument/2006/relationships/styles" Target="styles.xml"/><Relationship Id="rId19" Type="http://schemas.openxmlformats.org/officeDocument/2006/relationships/hyperlink" Target="https://help.gitkraken.com/gitkraken-client/gitkraken-client-home/" TargetMode="External"/><Relationship Id="rId6" Type="http://schemas.openxmlformats.org/officeDocument/2006/relationships/customXml" Target="../customXML/item1.xml"/><Relationship Id="rId18" Type="http://schemas.openxmlformats.org/officeDocument/2006/relationships/hyperlink" Target="https://help.gitkraken.com/gitkraken-client/gitkraken-client-home/"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MmmJlaPRZ7h27PmOqgJuiYYPHA==">CgMxLjAaHwoBMBIaChgICVIUChJ0YWJsZS55N2txOWQ1cHk5ZGwaHwoBMRIaChgICVIUChJ0YWJsZS5haGo4ZDRsZDc2OHUaHwoBMhIaChgICVIUChJ0YWJsZS5namZqdXpwc2hvOW4aHwoBMxIaChgICVIUChJ0YWJsZS4xNmVzcHZ6NDRiNWgaHwoBNBIaChgICVIUChJ0YWJsZS40b3dseWtjZ2d4b3AaHwoBNRIaChgICVIUChJ0YWJsZS5sMXB1OXhrcThhYW0aHgoBNhIZChcICVITChF0YWJsZS42aHFsdHNpem03NRofCgE3EhoKGAgJUhQKEnRhYmxlLmQzMzRlcnZnMjQ0ehofCgE4EhoKGAgJUhQKEnRhYmxlLnVrcG42ZnRrcHcyYRofCgE5EhoKGAgJUhQKEnRhYmxlLjM1ajI3dmh2NHMwNxogCgIxMBIaChgICVIUChJ0YWJsZS4zajMwenZvYjNqZjEaIAoCMTESGgoYCAlSFAoSdGFibGUua3RreWE4cGgxaWY2GiAKAjEyEhoKGAgJUhQKEnRhYmxlLjZscW56dDNjM3AzZxogCgIxMxIaChgICVIUChJ0YWJsZS5qYTkzczlwYTE1NzUaIAoCMTQSGgoYCAlSFAoSdGFibGUueTF4cmxlcGp2NDNhGiYKAjE1EiAKHggHQhoKD1RpbWVzIE5ldyBSb21hbhIHR3VuZ3N1aBomCgIxNhIgCh4IB0IaCg9UaW1lcyBOZXcgUm9tYW4SB0d1bmdzdWg4AHIhMWdBSmRTbWRiR0JIN2NONExSUzdFYXAtdjE5eTFUT2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