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Heading1"/>
        <w:spacing w:after="60" w:before="240" w:lineRule="auto"/>
        <w:jc w:val="center"/>
        <w:rPr>
          <w:rFonts w:ascii="Times New Roman" w:cs="Times New Roman" w:eastAsia="Times New Roman" w:hAnsi="Times New Roman"/>
          <w:b w:val="1"/>
          <w:bCs w:val="1"/>
          <w:color w:val="000000"/>
          <w:sz w:val="48"/>
          <w:szCs w:val="48"/>
        </w:rPr>
      </w:pPr>
      <w:bookmarkStart w:colFirst="0" w:colLast="0" w:name="_heading=h.i9p938iwfub" w:id="0"/>
      <w:bookmarkEnd w:id="0"/>
      <w:r w:rsidDel="00000000" w:rsidR="00000000" w:rsidRPr="00000000">
        <w:rPr>
          <w:rFonts w:ascii="Times New Roman" w:cs="Times New Roman" w:eastAsia="Times New Roman" w:hAnsi="Times New Roman"/>
          <w:b w:val="1"/>
          <w:bCs w:val="1"/>
          <w:color w:val="000000"/>
          <w:sz w:val="48"/>
          <w:szCs w:val="48"/>
          <w:rtl w:val="0"/>
        </w:rPr>
        <w:t xml:space="preserve">SISTEMA CACIF </w:t>
      </w:r>
    </w:p>
    <w:p w:rsidR="00000000" w:rsidDel="00000000" w:rsidP="00000000" w:rsidRDefault="00000000" w:rsidRPr="00000000" w14:paraId="00000005">
      <w:pPr>
        <w:spacing w:after="120" w:before="120" w:line="360" w:lineRule="auto"/>
        <w:jc w:val="both"/>
        <w:rPr>
          <w:rFonts w:ascii="Times New Roman" w:cs="Times New Roman" w:eastAsia="Times New Roman" w:hAnsi="Times New Roman"/>
          <w:b w:val="1"/>
          <w:bCs w:val="1"/>
          <w:sz w:val="24"/>
          <w:szCs w:val="24"/>
        </w:rPr>
      </w:pPr>
      <w:bookmarkStart w:colFirst="0" w:colLast="0" w:name="_heading=h.59n8lb3j6701" w:id="1"/>
      <w:bookmarkEnd w:id="1"/>
      <w:r w:rsidDel="00000000" w:rsidR="00000000" w:rsidRPr="00000000">
        <w:rPr>
          <w:rtl w:val="0"/>
        </w:rPr>
      </w:r>
    </w:p>
    <w:p w:rsidR="00000000" w:rsidDel="00000000" w:rsidP="00000000" w:rsidRDefault="00000000" w:rsidRPr="00000000" w14:paraId="00000006">
      <w:pPr>
        <w:spacing w:after="120" w:before="120" w:line="360" w:lineRule="auto"/>
        <w:jc w:val="center"/>
        <w:rPr>
          <w:rFonts w:ascii="Times New Roman" w:cs="Times New Roman" w:eastAsia="Times New Roman" w:hAnsi="Times New Roman"/>
          <w:sz w:val="36"/>
          <w:szCs w:val="36"/>
        </w:rPr>
      </w:pPr>
      <w:bookmarkStart w:colFirst="0" w:colLast="0" w:name="_heading=h.uti3ix5x58wo" w:id="2"/>
      <w:bookmarkEnd w:id="2"/>
      <w:r w:rsidDel="00000000" w:rsidR="00000000" w:rsidRPr="00000000">
        <w:rPr>
          <w:rFonts w:ascii="Times New Roman" w:cs="Times New Roman" w:eastAsia="Times New Roman" w:hAnsi="Times New Roman"/>
          <w:b w:val="1"/>
          <w:bCs w:val="1"/>
          <w:color w:val="000000"/>
          <w:sz w:val="44"/>
          <w:szCs w:val="44"/>
          <w:rtl w:val="0"/>
        </w:rPr>
        <w:t xml:space="preserve">Catálogo de Prompts RAG</w:t>
      </w:r>
      <w:r w:rsidDel="00000000" w:rsidR="00000000" w:rsidRPr="00000000">
        <w:rPr>
          <w:rtl w:val="0"/>
        </w:rPr>
      </w:r>
    </w:p>
    <w:p w:rsidR="00000000" w:rsidDel="00000000" w:rsidP="00000000" w:rsidRDefault="00000000" w:rsidRPr="00000000" w14:paraId="00000007">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8">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9">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A">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B">
      <w:pPr>
        <w:spacing w:after="120" w:before="120" w:line="36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C">
      <w:pPr>
        <w:spacing w:after="120" w:before="120" w:line="36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D">
      <w:pPr>
        <w:spacing w:after="120" w:before="120"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Versión 1.0</w:t>
      </w:r>
    </w:p>
    <w:p w:rsidR="00000000" w:rsidDel="00000000" w:rsidP="00000000" w:rsidRDefault="00000000" w:rsidRPr="00000000" w14:paraId="0000000E">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120" w:before="120" w:line="360" w:lineRule="auto"/>
        <w:jc w:val="right"/>
        <w:rPr>
          <w:rFonts w:ascii="Times New Roman" w:cs="Times New Roman" w:eastAsia="Times New Roman" w:hAnsi="Times New Roman"/>
          <w:b w:val="1"/>
          <w:bCs w:val="1"/>
          <w:color w:val="1f3864"/>
          <w:sz w:val="48"/>
          <w:szCs w:val="48"/>
        </w:rPr>
      </w:pPr>
      <w:r w:rsidDel="00000000" w:rsidR="00000000" w:rsidRPr="00000000">
        <w:rPr>
          <w:rFonts w:ascii="Times New Roman" w:cs="Times New Roman" w:eastAsia="Times New Roman" w:hAnsi="Times New Roman"/>
          <w:b w:val="1"/>
          <w:bCs w:val="1"/>
          <w:sz w:val="28"/>
          <w:szCs w:val="28"/>
          <w:rtl w:val="0"/>
        </w:rPr>
        <w:t xml:space="preserve">Lima, 14 Mayo del  2026</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righ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24"/>
          <w:szCs w:val="24"/>
          <w:rtl w:val="0"/>
        </w:rPr>
        <w:t xml:space="preserve">Historial de Revisiones</w:t>
      </w:r>
    </w:p>
    <w:p w:rsidR="00000000" w:rsidDel="00000000" w:rsidP="00000000" w:rsidRDefault="00000000" w:rsidRPr="00000000" w14:paraId="00000018">
      <w:pPr>
        <w:jc w:val="right"/>
        <w:rPr>
          <w:rFonts w:ascii="Times New Roman" w:cs="Times New Roman" w:eastAsia="Times New Roman" w:hAnsi="Times New Roman"/>
          <w:b w:val="1"/>
          <w:bCs w:val="1"/>
          <w:sz w:val="24"/>
          <w:szCs w:val="24"/>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
        <w:gridCol w:w="2256"/>
        <w:gridCol w:w="2257"/>
        <w:gridCol w:w="2257"/>
        <w:tblGridChange w:id="0">
          <w:tblGrid>
            <w:gridCol w:w="2256"/>
            <w:gridCol w:w="2256"/>
            <w:gridCol w:w="2257"/>
            <w:gridCol w:w="2257"/>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19">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w:t>
            </w:r>
          </w:p>
        </w:tc>
        <w:tc>
          <w:tcPr>
            <w:tcMar>
              <w:top w:w="100.0" w:type="dxa"/>
              <w:left w:w="100.0" w:type="dxa"/>
              <w:bottom w:w="100.0" w:type="dxa"/>
              <w:right w:w="100.0" w:type="dxa"/>
            </w:tcMar>
          </w:tcPr>
          <w:p w:rsidR="00000000" w:rsidDel="00000000" w:rsidP="00000000" w:rsidRDefault="00000000" w:rsidRPr="00000000" w14:paraId="0000001A">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p>
        </w:tc>
        <w:tc>
          <w:tcPr>
            <w:tcMar>
              <w:top w:w="100.0" w:type="dxa"/>
              <w:left w:w="100.0" w:type="dxa"/>
              <w:bottom w:w="100.0" w:type="dxa"/>
              <w:right w:w="100.0" w:type="dxa"/>
            </w:tcMar>
          </w:tcPr>
          <w:p w:rsidR="00000000" w:rsidDel="00000000" w:rsidP="00000000" w:rsidRDefault="00000000" w:rsidRPr="00000000" w14:paraId="0000001B">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tcMar>
              <w:top w:w="100.0" w:type="dxa"/>
              <w:left w:w="100.0" w:type="dxa"/>
              <w:bottom w:w="100.0" w:type="dxa"/>
              <w:right w:w="100.0" w:type="dxa"/>
            </w:tcMar>
          </w:tcPr>
          <w:p w:rsidR="00000000" w:rsidDel="00000000" w:rsidP="00000000" w:rsidRDefault="00000000" w:rsidRPr="00000000" w14:paraId="0000001C">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14/05/2026</w:t>
            </w:r>
          </w:p>
        </w:tc>
        <w:tc>
          <w:tcPr>
            <w:tcMar>
              <w:top w:w="100.0" w:type="dxa"/>
              <w:left w:w="100.0" w:type="dxa"/>
              <w:bottom w:w="100.0" w:type="dxa"/>
              <w:right w:w="100.0" w:type="dxa"/>
            </w:tcMar>
          </w:tcPr>
          <w:p w:rsidR="00000000" w:rsidDel="00000000" w:rsidP="00000000" w:rsidRDefault="00000000" w:rsidRPr="00000000" w14:paraId="0000001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100.0" w:type="dxa"/>
              <w:left w:w="100.0" w:type="dxa"/>
              <w:bottom w:w="100.0" w:type="dxa"/>
              <w:right w:w="100.0" w:type="dxa"/>
            </w:tcMar>
          </w:tcPr>
          <w:p w:rsidR="00000000" w:rsidDel="00000000" w:rsidP="00000000" w:rsidRDefault="00000000" w:rsidRPr="00000000" w14:paraId="0000001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 inicial del catálogo de prompts RAG</w:t>
            </w:r>
          </w:p>
        </w:tc>
        <w:tc>
          <w:tcPr>
            <w:tcMar>
              <w:top w:w="100.0" w:type="dxa"/>
              <w:left w:w="100.0" w:type="dxa"/>
              <w:bottom w:w="100.0" w:type="dxa"/>
              <w:right w:w="100.0" w:type="dxa"/>
            </w:tcMar>
          </w:tcPr>
          <w:p w:rsidR="00000000" w:rsidDel="00000000" w:rsidP="00000000" w:rsidRDefault="00000000" w:rsidRPr="00000000" w14:paraId="0000002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Miguel Solis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14/05/2026</w:t>
            </w:r>
          </w:p>
        </w:tc>
        <w:tc>
          <w:tcPr>
            <w:tcMar>
              <w:top w:w="100.0" w:type="dxa"/>
              <w:left w:w="100.0" w:type="dxa"/>
              <w:bottom w:w="100.0" w:type="dxa"/>
              <w:right w:w="100.0" w:type="dxa"/>
            </w:tcMar>
          </w:tcPr>
          <w:p w:rsidR="00000000" w:rsidDel="00000000" w:rsidP="00000000" w:rsidRDefault="00000000" w:rsidRPr="00000000" w14:paraId="0000002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100.0" w:type="dxa"/>
              <w:left w:w="100.0" w:type="dxa"/>
              <w:bottom w:w="100.0" w:type="dxa"/>
              <w:right w:w="100.0" w:type="dxa"/>
            </w:tcMar>
          </w:tcPr>
          <w:p w:rsidR="00000000" w:rsidDel="00000000" w:rsidP="00000000" w:rsidRDefault="00000000" w:rsidRPr="00000000" w14:paraId="0000002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Propuesta Arquitectura Propmts</w:t>
            </w:r>
          </w:p>
        </w:tc>
        <w:tc>
          <w:tcPr>
            <w:tcMar>
              <w:top w:w="100.0" w:type="dxa"/>
              <w:left w:w="100.0" w:type="dxa"/>
              <w:bottom w:w="100.0" w:type="dxa"/>
              <w:right w:w="100.0" w:type="dxa"/>
            </w:tcMar>
          </w:tcPr>
          <w:p w:rsidR="00000000" w:rsidDel="00000000" w:rsidP="00000000" w:rsidRDefault="00000000" w:rsidRPr="00000000" w14:paraId="0000002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Mihael Cristobal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14/05/2026</w:t>
            </w:r>
          </w:p>
        </w:tc>
        <w:tc>
          <w:tcPr>
            <w:tcMar>
              <w:top w:w="100.0" w:type="dxa"/>
              <w:left w:w="100.0" w:type="dxa"/>
              <w:bottom w:w="100.0" w:type="dxa"/>
              <w:right w:w="100.0" w:type="dxa"/>
            </w:tcMar>
          </w:tcPr>
          <w:p w:rsidR="00000000" w:rsidDel="00000000" w:rsidP="00000000" w:rsidRDefault="00000000" w:rsidRPr="00000000" w14:paraId="0000002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100.0" w:type="dxa"/>
              <w:left w:w="100.0" w:type="dxa"/>
              <w:bottom w:w="100.0" w:type="dxa"/>
              <w:right w:w="100.0" w:type="dxa"/>
            </w:tcMar>
          </w:tcPr>
          <w:p w:rsidR="00000000" w:rsidDel="00000000" w:rsidP="00000000" w:rsidRDefault="00000000" w:rsidRPr="00000000" w14:paraId="0000002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 final del catálogo de prompts</w:t>
            </w:r>
          </w:p>
        </w:tc>
        <w:tc>
          <w:tcPr>
            <w:tcMar>
              <w:top w:w="100.0" w:type="dxa"/>
              <w:left w:w="100.0" w:type="dxa"/>
              <w:bottom w:w="100.0" w:type="dxa"/>
              <w:right w:w="100.0" w:type="dxa"/>
            </w:tcMar>
          </w:tcPr>
          <w:p w:rsidR="00000000" w:rsidDel="00000000" w:rsidP="00000000" w:rsidRDefault="00000000" w:rsidRPr="00000000" w14:paraId="0000002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Miguel Solis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9">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A">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B">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C">
            <w:pPr>
              <w:widowControl w:val="0"/>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D">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E">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2F">
            <w:pPr>
              <w:widowControl w:val="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30">
            <w:pPr>
              <w:widowControl w:val="0"/>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spacing w:after="200" w:before="200" w:line="360" w:lineRule="auto"/>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Tabla de Contenidos</w:t>
      </w:r>
    </w:p>
    <w:sdt>
      <w:sdtPr>
        <w:id w:val="799487956"/>
        <w:docPartObj>
          <w:docPartGallery w:val="Table of Contents"/>
          <w:docPartUnique w:val="1"/>
        </w:docPartObj>
      </w:sdtPr>
      <w:sdtContent>
        <w:p w:rsidR="00000000" w:rsidDel="00000000" w:rsidP="00000000" w:rsidRDefault="00000000" w:rsidRPr="00000000" w14:paraId="00000051">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r w:rsidDel="00000000" w:rsidR="00000000" w:rsidRPr="00000000">
            <w:fldChar w:fldCharType="begin"/>
            <w:instrText xml:space="preserve"> TOC \h \u \z \t "Heading 1,1,Heading 2,2,Heading 3,3,Heading 4,4,Heading 5,5,Heading 6,6,"</w:instrText>
            <w:fldChar w:fldCharType="separate"/>
          </w:r>
          <w:hyperlink w:anchor="_heading=h.i9p938iwfub">
            <w:r w:rsidDel="00000000" w:rsidR="00000000" w:rsidRPr="00000000">
              <w:rPr>
                <w:rFonts w:ascii="Times New Roman" w:cs="Times New Roman" w:eastAsia="Times New Roman" w:hAnsi="Times New Roman"/>
                <w:b w:val="1"/>
                <w:bCs w:val="1"/>
                <w:color w:val="000000"/>
                <w:sz w:val="24"/>
                <w:szCs w:val="24"/>
                <w:rtl w:val="0"/>
              </w:rPr>
              <w:t xml:space="preserve">SISTEMA CACIF</w:t>
              <w:tab/>
              <w:t xml:space="preserve">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
            <w:r w:rsidDel="00000000" w:rsidR="00000000" w:rsidRPr="00000000">
              <w:rPr>
                <w:rFonts w:ascii="Times New Roman" w:cs="Times New Roman" w:eastAsia="Times New Roman" w:hAnsi="Times New Roman"/>
                <w:b w:val="1"/>
                <w:bCs w:val="1"/>
                <w:color w:val="000000"/>
                <w:sz w:val="24"/>
                <w:szCs w:val="24"/>
                <w:rtl w:val="0"/>
              </w:rPr>
              <w:t xml:space="preserve">1. Introducción</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h.f73unbhagqgw">
            <w:r w:rsidDel="00000000" w:rsidR="00000000" w:rsidRPr="00000000">
              <w:rPr>
                <w:rFonts w:ascii="Times New Roman" w:cs="Times New Roman" w:eastAsia="Times New Roman" w:hAnsi="Times New Roman"/>
                <w:color w:val="000000"/>
                <w:sz w:val="24"/>
                <w:szCs w:val="24"/>
                <w:rtl w:val="0"/>
              </w:rPr>
              <w:t xml:space="preserve">1.1. Propósito</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1.2. Alcance</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1.4. Referencias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
            <w:r w:rsidDel="00000000" w:rsidR="00000000" w:rsidRPr="00000000">
              <w:rPr>
                <w:rFonts w:ascii="Times New Roman" w:cs="Times New Roman" w:eastAsia="Times New Roman" w:hAnsi="Times New Roman"/>
                <w:b w:val="1"/>
                <w:bCs w:val="1"/>
                <w:color w:val="000000"/>
                <w:sz w:val="24"/>
                <w:szCs w:val="24"/>
                <w:rtl w:val="0"/>
              </w:rPr>
              <w:t xml:space="preserve">2. Arquitectura del Sistema de Prompts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2.1. Vision General</w:t>
              <w:tab/>
              <w:t xml:space="preserve">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
            <w:r w:rsidDel="00000000" w:rsidR="00000000" w:rsidRPr="00000000">
              <w:rPr>
                <w:rFonts w:ascii="Times New Roman" w:cs="Times New Roman" w:eastAsia="Times New Roman" w:hAnsi="Times New Roman"/>
                <w:b w:val="1"/>
                <w:bCs w:val="1"/>
                <w:color w:val="000000"/>
                <w:sz w:val="24"/>
                <w:szCs w:val="24"/>
                <w:rtl w:val="0"/>
              </w:rPr>
              <w:t xml:space="preserve">3. Esquema de Metadata de cada FAQ</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3.5. Prompt de Generación de FAQs (Proceso Offline)</w:t>
              <w:tab/>
              <w:t xml:space="preserve">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
            <w:r w:rsidDel="00000000" w:rsidR="00000000" w:rsidRPr="00000000">
              <w:rPr>
                <w:rFonts w:ascii="Times New Roman" w:cs="Times New Roman" w:eastAsia="Times New Roman" w:hAnsi="Times New Roman"/>
                <w:b w:val="1"/>
                <w:bCs w:val="1"/>
                <w:color w:val="000000"/>
                <w:sz w:val="24"/>
                <w:szCs w:val="24"/>
                <w:rtl w:val="0"/>
              </w:rPr>
              <w:t xml:space="preserve">4. Variables y Parámetros de los Prompts</w:t>
              <w:tab/>
              <w:t xml:space="preserve">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4.1. Variables Dinámicas</w:t>
              <w:tab/>
              <w:t xml:space="preserve">13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4.2. Parámetros del Modelo LLM</w:t>
              <w:tab/>
              <w:t xml:space="preserve">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
            <w:r w:rsidDel="00000000" w:rsidR="00000000" w:rsidRPr="00000000">
              <w:rPr>
                <w:rFonts w:ascii="Times New Roman" w:cs="Times New Roman" w:eastAsia="Times New Roman" w:hAnsi="Times New Roman"/>
                <w:b w:val="1"/>
                <w:bCs w:val="1"/>
                <w:color w:val="000000"/>
                <w:sz w:val="24"/>
                <w:szCs w:val="24"/>
                <w:rtl w:val="0"/>
              </w:rPr>
              <w:t xml:space="preserve">5. Proceso de Evaluación y Mantenimiento de Prompts</w:t>
              <w:tab/>
              <w:t xml:space="preserve">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5.1. Criterios de Calidad del Prompt</w:t>
              <w:tab/>
              <w:t xml:space="preserve">15</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5.2. Ciclo de Vida de un Prompt</w:t>
              <w:tab/>
              <w:t xml:space="preserve">15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360" w:firstLine="0"/>
            <w:rPr>
              <w:rFonts w:ascii="Times New Roman" w:cs="Times New Roman" w:eastAsia="Times New Roman" w:hAnsi="Times New Roman"/>
              <w:color w:val="000000"/>
              <w:sz w:val="24"/>
              <w:szCs w:val="24"/>
            </w:rPr>
          </w:pPr>
          <w:hyperlink w:anchor="_heading=">
            <w:r w:rsidDel="00000000" w:rsidR="00000000" w:rsidRPr="00000000">
              <w:rPr>
                <w:rFonts w:ascii="Times New Roman" w:cs="Times New Roman" w:eastAsia="Times New Roman" w:hAnsi="Times New Roman"/>
                <w:color w:val="000000"/>
                <w:sz w:val="24"/>
                <w:szCs w:val="24"/>
                <w:rtl w:val="0"/>
              </w:rPr>
              <w:t xml:space="preserve">5.3. Control de Cambios de Prompts</w:t>
              <w:tab/>
              <w:t xml:space="preserve">16</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rPr>
              <w:rFonts w:ascii="Times New Roman" w:cs="Times New Roman" w:eastAsia="Times New Roman" w:hAnsi="Times New Roman"/>
              <w:b w:val="1"/>
              <w:bCs w:val="1"/>
              <w:color w:val="000000"/>
              <w:sz w:val="24"/>
              <w:szCs w:val="24"/>
            </w:rPr>
          </w:pPr>
          <w:hyperlink w:anchor="_heading=h.kow65ro1ao0r">
            <w:r w:rsidDel="00000000" w:rsidR="00000000" w:rsidRPr="00000000">
              <w:rPr>
                <w:rFonts w:ascii="Times New Roman" w:cs="Times New Roman" w:eastAsia="Times New Roman" w:hAnsi="Times New Roman"/>
                <w:b w:val="1"/>
                <w:bCs w:val="1"/>
                <w:color w:val="000000"/>
                <w:sz w:val="24"/>
                <w:szCs w:val="24"/>
                <w:rtl w:val="0"/>
              </w:rPr>
              <w:t xml:space="preserve">6. Resumen del Catálogo</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3">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numPr>
          <w:ilvl w:val="0"/>
          <w:numId w:val="11"/>
        </w:numPr>
        <w:spacing w:before="200" w:line="360" w:lineRule="auto"/>
        <w:ind w:left="720" w:hanging="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Introducción</w:t>
      </w:r>
    </w:p>
    <w:p w:rsidR="00000000" w:rsidDel="00000000" w:rsidP="00000000" w:rsidRDefault="00000000" w:rsidRPr="00000000" w14:paraId="00000066">
      <w:pPr>
        <w:pStyle w:val="Heading2"/>
        <w:numPr>
          <w:ilvl w:val="1"/>
          <w:numId w:val="11"/>
        </w:numPr>
        <w:spacing w:before="200" w:line="360" w:lineRule="auto"/>
        <w:ind w:left="1440" w:hanging="360"/>
        <w:rPr>
          <w:sz w:val="24"/>
          <w:szCs w:val="24"/>
        </w:rPr>
      </w:pPr>
      <w:bookmarkStart w:colFirst="0" w:colLast="0" w:name="_heading=h.f73unbhagqgw" w:id="3"/>
      <w:bookmarkEnd w:id="3"/>
      <w:r w:rsidDel="00000000" w:rsidR="00000000" w:rsidRPr="00000000">
        <w:rPr>
          <w:rFonts w:ascii="Times New Roman" w:cs="Times New Roman" w:eastAsia="Times New Roman" w:hAnsi="Times New Roman"/>
          <w:b w:val="1"/>
          <w:bCs w:val="1"/>
          <w:sz w:val="24"/>
          <w:szCs w:val="24"/>
          <w:rtl w:val="0"/>
        </w:rPr>
        <w:t xml:space="preserve">Propósito</w:t>
      </w:r>
      <w:r w:rsidDel="00000000" w:rsidR="00000000" w:rsidRPr="00000000">
        <w:rPr>
          <w:rtl w:val="0"/>
        </w:rPr>
      </w:r>
    </w:p>
    <w:p w:rsidR="00000000" w:rsidDel="00000000" w:rsidP="00000000" w:rsidRDefault="00000000" w:rsidRPr="00000000" w14:paraId="00000067">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especifica y cataloga todos los prompts del sistema CACIF que gobiernan el comportamiento del pipeline RAG (Retrieval-Augmented Generation). Su objetivo es centralizar el diseño de prompts como artefactos versionables, permitir su revisión y mejora sistemática, y servir como referencia técnica para los desarrolladores, el equipo de QA y el Gestor de la Configuración.</w:t>
      </w:r>
    </w:p>
    <w:p w:rsidR="00000000" w:rsidDel="00000000" w:rsidP="00000000" w:rsidRDefault="00000000" w:rsidRPr="00000000" w14:paraId="00000068">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prompt RAG mal diseñado puede provocar alucinaciones, respuestas fuera de alcance o pérdida de tono institucional. Este catálogo establece las reglas, plantillas y ejemplos que previenen esos defectos antes de que lleguen a producción.</w:t>
      </w:r>
    </w:p>
    <w:p w:rsidR="00000000" w:rsidDel="00000000" w:rsidP="00000000" w:rsidRDefault="00000000" w:rsidRPr="00000000" w14:paraId="00000069">
      <w:pPr>
        <w:pStyle w:val="Heading2"/>
        <w:numPr>
          <w:ilvl w:val="1"/>
          <w:numId w:val="11"/>
        </w:numPr>
        <w:spacing w:after="0" w:line="360" w:lineRule="auto"/>
        <w:ind w:left="144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Alcance</w:t>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8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catálogo cubre los siguientes tipos de prompts presentes en el sistema CACIF:</w:t>
      </w:r>
    </w:p>
    <w:p w:rsidR="00000000" w:rsidDel="00000000" w:rsidP="00000000" w:rsidRDefault="00000000" w:rsidRPr="00000000" w14:paraId="0000006B">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Sistema (System Prompt): instrucción base enviada al LLM en cada sesión.</w:t>
      </w:r>
    </w:p>
    <w:p w:rsidR="00000000" w:rsidDel="00000000" w:rsidP="00000000" w:rsidRDefault="00000000" w:rsidRPr="00000000" w14:paraId="0000006C">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Clasificación de Intención: clasifica la consulta del estudiante en CU01- CU04.</w:t>
      </w:r>
    </w:p>
    <w:p w:rsidR="00000000" w:rsidDel="00000000" w:rsidP="00000000" w:rsidRDefault="00000000" w:rsidRPr="00000000" w14:paraId="0000006D">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Prompts de Recuperación RAG: plantillas de consulta enviadas a Azure AI Search por caso de uso.</w:t>
      </w:r>
    </w:p>
    <w:p w:rsidR="00000000" w:rsidDel="00000000" w:rsidP="00000000" w:rsidRDefault="00000000" w:rsidRPr="00000000" w14:paraId="0000006E">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Prompts de Generación por Caso de Uso: instrucciones específicas para CU01, CU02, CU03 y CU04.</w:t>
      </w:r>
    </w:p>
    <w:p w:rsidR="00000000" w:rsidDel="00000000" w:rsidP="00000000" w:rsidRDefault="00000000" w:rsidRPr="00000000" w14:paraId="0000006F">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Manejo de Excepciones: respuestas controladas para errores y casos fuera de dominio.</w:t>
      </w:r>
    </w:p>
    <w:p w:rsidR="00000000" w:rsidDel="00000000" w:rsidP="00000000" w:rsidRDefault="00000000" w:rsidRPr="00000000" w14:paraId="00000070">
      <w:pPr>
        <w:numPr>
          <w:ilvl w:val="0"/>
          <w:numId w:val="10"/>
        </w:numPr>
        <w:pBdr>
          <w:top w:space="0" w:sz="0" w:val="nil"/>
          <w:left w:space="0" w:sz="0" w:val="nil"/>
          <w:bottom w:space="0" w:sz="0" w:val="nil"/>
          <w:right w:space="0" w:sz="0" w:val="nil"/>
          <w:between w:space="0" w:sz="0" w:val="nil"/>
        </w:pBd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Generación de FAQs: prompt base usado en el proceso offline de enriquecimiento de la base de conocimientos.</w:t>
      </w:r>
    </w:p>
    <w:p w:rsidR="00000000" w:rsidDel="00000000" w:rsidP="00000000" w:rsidRDefault="00000000" w:rsidRPr="00000000" w14:paraId="00000071">
      <w:pPr>
        <w:pStyle w:val="Heading2"/>
        <w:numPr>
          <w:ilvl w:val="1"/>
          <w:numId w:val="11"/>
        </w:numPr>
        <w:spacing w:after="0" w:line="360" w:lineRule="auto"/>
        <w:ind w:left="144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Definiciones, siglas y abreviaturas</w:t>
      </w:r>
      <w:r w:rsidDel="00000000" w:rsidR="00000000" w:rsidRPr="00000000">
        <w:rPr>
          <w:rtl w:val="0"/>
        </w:rPr>
      </w:r>
    </w:p>
    <w:tbl>
      <w:tblPr>
        <w:tblStyle w:val="Table2"/>
        <w:tblW w:w="8820.0" w:type="dxa"/>
        <w:jc w:val="left"/>
        <w:tblInd w:w="5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5"/>
        <w:gridCol w:w="6855"/>
        <w:tblGridChange w:id="0">
          <w:tblGrid>
            <w:gridCol w:w="1965"/>
            <w:gridCol w:w="6855"/>
          </w:tblGrid>
        </w:tblGridChange>
      </w:tblGrid>
      <w:tr>
        <w:trPr>
          <w:cantSplit w:val="0"/>
          <w:tblHeader w:val="1"/>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vAlign w:val="center"/>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Término / Sigla</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Language Model. Modelo de lenguaje de gran escala. En CACIF: Google Gemini.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Retrieval-Augmented Generation. Arquitectura de IA que combina recuperación de documentos con generación de texto.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Instrucción o texto de entrada que condiciona la respuesta del LLM.</w:t>
            </w:r>
          </w:p>
        </w:tc>
      </w:tr>
      <w:tr>
        <w:trPr>
          <w:cantSplit w:val="0"/>
          <w:trHeight w:val="270"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Prompt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Instrucción de rol enviada como mensaje de sistema antes de la conversación.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Puntuación de similitud coseno (0-1) entre la consulta y los chunks recuperados.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FAQ</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Frequently Asked Question. Par pregunta-respuesta predefinido en la base de conocimientos QA.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Casos de uso del sistema CACIF: Búsqueda de grupos, Convocatorias, Asesoría tesis y Marco normativo.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Azure AI Search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de búsqueda vectorial donde se indexan las FAQs de la base de conocimientos.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de Sistemas e Informática (UNMSM).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Vicerrectorado de Investigación y Posgrado de la UNMSM.</w:t>
            </w:r>
          </w:p>
        </w:tc>
      </w:tr>
    </w:tbl>
    <w:p w:rsidR="00000000" w:rsidDel="00000000" w:rsidP="00000000" w:rsidRDefault="00000000" w:rsidRPr="00000000" w14:paraId="00000088">
      <w:pPr>
        <w:pStyle w:val="Heading2"/>
        <w:numPr>
          <w:ilvl w:val="1"/>
          <w:numId w:val="11"/>
        </w:numPr>
        <w:spacing w:after="0" w:line="360" w:lineRule="auto"/>
        <w:ind w:left="144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Referencias</w:t>
      </w:r>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CACIF-DAS.docx — Documento de Arquitectura de Software</w:t>
      </w:r>
    </w:p>
    <w:p w:rsidR="00000000" w:rsidDel="00000000" w:rsidP="00000000" w:rsidRDefault="00000000" w:rsidRPr="00000000" w14:paraId="0000008A">
      <w:pPr>
        <w:numPr>
          <w:ilvl w:val="0"/>
          <w:numId w:val="12"/>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CACIF-BDC.docx — Documento de Estructuración de la Base de Conocimientos</w:t>
      </w:r>
    </w:p>
    <w:p w:rsidR="00000000" w:rsidDel="00000000" w:rsidP="00000000" w:rsidRDefault="00000000" w:rsidRPr="00000000" w14:paraId="0000008B">
      <w:pPr>
        <w:numPr>
          <w:ilvl w:val="0"/>
          <w:numId w:val="12"/>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CACIF-CU01.docx a CACIF-CU04.docx — Especificaciones de Casos de Uso</w:t>
      </w:r>
    </w:p>
    <w:p w:rsidR="00000000" w:rsidDel="00000000" w:rsidP="00000000" w:rsidRDefault="00000000" w:rsidRPr="00000000" w14:paraId="0000008C">
      <w:pPr>
        <w:numPr>
          <w:ilvl w:val="0"/>
          <w:numId w:val="12"/>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CACIF-ELT.docx — Especificación de Logs y Trazabilidad</w:t>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80" w:line="360" w:lineRule="auto"/>
        <w:ind w:left="10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pStyle w:val="Heading1"/>
        <w:numPr>
          <w:ilvl w:val="0"/>
          <w:numId w:val="11"/>
        </w:numPr>
        <w:spacing w:before="200" w:line="360" w:lineRule="auto"/>
        <w:ind w:left="720" w:hanging="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Arquitectura del Sistema de Prompts</w:t>
      </w:r>
    </w:p>
    <w:p w:rsidR="00000000" w:rsidDel="00000000" w:rsidP="00000000" w:rsidRDefault="00000000" w:rsidRPr="00000000" w14:paraId="00000090">
      <w:pPr>
        <w:pStyle w:val="Heading2"/>
        <w:numPr>
          <w:ilvl w:val="1"/>
          <w:numId w:val="11"/>
        </w:numPr>
        <w:ind w:left="144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Vision General</w:t>
      </w:r>
      <w:r w:rsidDel="00000000" w:rsidR="00000000" w:rsidRPr="00000000">
        <w:rPr>
          <w:rtl w:val="0"/>
        </w:rPr>
      </w:r>
    </w:p>
    <w:tbl>
      <w:tblPr>
        <w:tblStyle w:val="Table3"/>
        <w:tblW w:w="9072.0" w:type="dxa"/>
        <w:jc w:val="left"/>
        <w:tblInd w:w="27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9"/>
        <w:gridCol w:w="2693"/>
        <w:gridCol w:w="5670"/>
        <w:tblGridChange w:id="0">
          <w:tblGrid>
            <w:gridCol w:w="709"/>
            <w:gridCol w:w="2693"/>
            <w:gridCol w:w="5670"/>
          </w:tblGrid>
        </w:tblGridChange>
      </w:tblGrid>
      <w:tr>
        <w:trPr>
          <w:cantSplit w:val="0"/>
          <w:tblHeader w:val="1"/>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vAlign w:val="cente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vAlign w:val="cente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vAlign w:val="center"/>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Prompt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envía al LLM antes de cualquier mensaje. Define el rol, el tono, las restricciones de dominio y el formato de respuesta esperado.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Intención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ligero que detecta a qué caso de uso (CU01-CU04) pertenece la consulta del estudiante.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Plantilla de query enviada a Azure AI Search para recuperar las FAQs más relevantes.</w:t>
            </w:r>
          </w:p>
        </w:tc>
      </w:tr>
      <w:tr>
        <w:trPr>
          <w:cantSplit w:val="0"/>
          <w:trHeight w:val="962"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por CU</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aumentado con los chunks recuperados. Es el prompt principal que genera la respuesta final.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Excepciones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Prompts de respuesta controlada para errores, baja confianza y consultas fuera de dominio.</w:t>
            </w:r>
          </w:p>
        </w:tc>
      </w:tr>
    </w:tbl>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numPr>
          <w:ilvl w:val="1"/>
          <w:numId w:val="11"/>
        </w:numPr>
        <w:pBdr>
          <w:top w:space="0" w:sz="0" w:val="nil"/>
          <w:left w:space="0" w:sz="0" w:val="nil"/>
          <w:bottom w:space="0" w:sz="0" w:val="nil"/>
          <w:right w:space="0" w:sz="0" w:val="nil"/>
          <w:between w:space="0" w:sz="0" w:val="nil"/>
        </w:pBdr>
        <w:ind w:left="144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Principios de Diseño de Prompts</w:t>
      </w:r>
      <w:r w:rsidDel="00000000" w:rsidR="00000000" w:rsidRPr="00000000">
        <w:rPr>
          <w:rtl w:val="0"/>
        </w:rPr>
      </w:r>
    </w:p>
    <w:tbl>
      <w:tblPr>
        <w:tblStyle w:val="Table4"/>
        <w:tblW w:w="9077.0" w:type="dxa"/>
        <w:jc w:val="left"/>
        <w:tblInd w:w="28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7"/>
        <w:gridCol w:w="6560"/>
        <w:tblGridChange w:id="0">
          <w:tblGrid>
            <w:gridCol w:w="2517"/>
            <w:gridCol w:w="6560"/>
          </w:tblGrid>
        </w:tblGridChange>
      </w:tblGrid>
      <w:tr>
        <w:trPr>
          <w:cantSplit w:val="0"/>
          <w:tblHeader w:val="0"/>
        </w:trPr>
        <w:tc>
          <w:tcPr>
            <w:shd w:fill="9fc5e8" w:val="clear"/>
            <w:tcMar>
              <w:top w:w="80.0" w:type="dxa"/>
              <w:left w:w="120.0" w:type="dxa"/>
              <w:bottom w:w="80.0" w:type="dxa"/>
              <w:right w:w="120.0" w:type="dxa"/>
            </w:tcMar>
            <w:vAlign w:val="center"/>
          </w:tcPr>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Componente</w:t>
            </w:r>
          </w:p>
        </w:tc>
        <w:tc>
          <w:tcPr>
            <w:shd w:fill="9fc5e8" w:val="clear"/>
            <w:tcMar>
              <w:top w:w="80.0" w:type="dxa"/>
              <w:left w:w="120.0" w:type="dxa"/>
              <w:bottom w:w="80.0" w:type="dxa"/>
              <w:right w:w="120.0" w:type="dxa"/>
            </w:tcMar>
            <w:vAlign w:val="center"/>
          </w:tcPr>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 explícito</w:t>
            </w:r>
          </w:p>
        </w:tc>
        <w:tc>
          <w:tcPr>
            <w:tcMar>
              <w:top w:w="80.0" w:type="dxa"/>
              <w:left w:w="120.0" w:type="dxa"/>
              <w:bottom w:w="80.0" w:type="dxa"/>
              <w:right w:w="120.0" w:type="dxa"/>
            </w:tcMar>
          </w:tcPr>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prompt define claramente el rol del asistente: asesor normativo, orientador de grupos, etc.</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Restricción de dominio</w:t>
            </w:r>
          </w:p>
        </w:tc>
        <w:tc>
          <w:tcPr>
            <w:tcMar>
              <w:top w:w="80.0" w:type="dxa"/>
              <w:left w:w="120.0" w:type="dxa"/>
              <w:bottom w:w="80.0" w:type="dxa"/>
              <w:right w:w="120.0" w:type="dxa"/>
            </w:tcMar>
          </w:tcPr>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LLM solo puede responder sobre investigación FISI. Consultas fuera de dominio se manejan con mensajes controlados.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Citar la fuente</w:t>
            </w:r>
          </w:p>
        </w:tc>
        <w:tc>
          <w:tcPr>
            <w:tcMar>
              <w:top w:w="80.0" w:type="dxa"/>
              <w:left w:w="120.0" w:type="dxa"/>
              <w:bottom w:w="80.0" w:type="dxa"/>
              <w:right w:w="120.0" w:type="dxa"/>
            </w:tcMar>
          </w:tcPr>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afirmación debe referenciarse al artículo, reglamento o FAQ de donde proviene.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Tono institucional</w:t>
            </w:r>
          </w:p>
        </w:tc>
        <w:tc>
          <w:tcPr>
            <w:tcMar>
              <w:top w:w="80.0" w:type="dxa"/>
              <w:left w:w="120.0" w:type="dxa"/>
              <w:bottom w:w="80.0" w:type="dxa"/>
              <w:right w:w="120.0" w:type="dxa"/>
            </w:tcMar>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Español académico peruano, sin tecnicismos innecesarios para el estudiante de pregrado.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Longitud controlada</w:t>
            </w:r>
          </w:p>
        </w:tc>
        <w:tc>
          <w:tcPr>
            <w:tcMar>
              <w:top w:w="80.0" w:type="dxa"/>
              <w:left w:w="120.0" w:type="dxa"/>
              <w:bottom w:w="80.0" w:type="dxa"/>
              <w:right w:w="120.0" w:type="dxa"/>
            </w:tcMar>
          </w:tcPr>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respuestas no deben superar 300 palabras para mantener la legibilidad en la interfaz de chat.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estructurada</w:t>
            </w:r>
          </w:p>
        </w:tc>
        <w:tc>
          <w:tcPr>
            <w:tcMar>
              <w:top w:w="80.0" w:type="dxa"/>
              <w:left w:w="120.0" w:type="dxa"/>
              <w:bottom w:w="80.0" w:type="dxa"/>
              <w:right w:w="120.0" w:type="dxa"/>
            </w:tcMar>
          </w:tcPr>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usan secciones, numeración y listas para mejorar la comprensión visual.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Fallback seguro</w:t>
            </w:r>
          </w:p>
        </w:tc>
        <w:tc>
          <w:tcPr>
            <w:tcMar>
              <w:top w:w="80.0" w:type="dxa"/>
              <w:left w:w="120.0" w:type="dxa"/>
              <w:bottom w:w="80.0" w:type="dxa"/>
              <w:right w:w="120.0" w:type="dxa"/>
            </w:tcMar>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la confianza RAG &lt; 0.75, el sistema reconoce la incertidumbre y deriva al contacto humano.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 general del prompt</w:t>
            </w:r>
          </w:p>
        </w:tc>
        <w:tc>
          <w:tcPr>
            <w:tcMar>
              <w:top w:w="80.0" w:type="dxa"/>
              <w:left w:w="120.0" w:type="dxa"/>
              <w:bottom w:w="80.0" w:type="dxa"/>
              <w:right w:w="120.0" w:type="dxa"/>
            </w:tcMar>
          </w:tcPr>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uno de los componentes del prompt debe estar correctamente diseñado para evitar respuestas que lleven a un stopper y corten el flujo a raiz de la solicitud de </w:t>
            </w:r>
            <w:sdt>
              <w:sdtPr>
                <w:id w:val="1056451477"/>
                <w:tag w:val="goog_rdk_0"/>
              </w:sdtPr>
              <w:sdtContent>
                <w:commentRangeStart w:id="0"/>
              </w:sdtContent>
            </w:sdt>
            <w:r w:rsidDel="00000000" w:rsidR="00000000" w:rsidRPr="00000000">
              <w:rPr>
                <w:rFonts w:ascii="Times New Roman" w:cs="Times New Roman" w:eastAsia="Times New Roman" w:hAnsi="Times New Roman"/>
                <w:sz w:val="24"/>
                <w:szCs w:val="24"/>
                <w:rtl w:val="0"/>
              </w:rPr>
              <w:t xml:space="preserve">una </w:t>
            </w:r>
            <w:commentRangeEnd w:id="0"/>
            <w:r w:rsidDel="00000000" w:rsidR="00000000" w:rsidRPr="00000000">
              <w:commentReference w:id="0"/>
            </w:r>
            <w:r w:rsidDel="00000000" w:rsidR="00000000" w:rsidRPr="00000000">
              <w:rPr>
                <w:rFonts w:ascii="Times New Roman" w:cs="Times New Roman" w:eastAsia="Times New Roman" w:hAnsi="Times New Roman"/>
                <w:sz w:val="24"/>
                <w:szCs w:val="24"/>
                <w:rtl w:val="0"/>
              </w:rPr>
              <w:t xml:space="preserve">respuesta humana por parte del LLM</w:t>
            </w:r>
          </w:p>
        </w:tc>
      </w:tr>
    </w:tbl>
    <w:p w:rsidR="00000000" w:rsidDel="00000000" w:rsidP="00000000" w:rsidRDefault="00000000" w:rsidRPr="00000000" w14:paraId="000000B7">
      <w:pPr>
        <w:ind w:left="108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pStyle w:val="Heading1"/>
        <w:numPr>
          <w:ilvl w:val="0"/>
          <w:numId w:val="11"/>
        </w:numPr>
        <w:spacing w:before="20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Esquema de Metadata de cada FAQ</w:t>
      </w:r>
    </w:p>
    <w:p w:rsidR="00000000" w:rsidDel="00000000" w:rsidP="00000000" w:rsidRDefault="00000000" w:rsidRPr="00000000" w14:paraId="000000B9">
      <w:pPr>
        <w:numPr>
          <w:ilvl w:val="1"/>
          <w:numId w:val="11"/>
        </w:numPr>
        <w:ind w:left="1440" w:hanging="360"/>
        <w:rPr>
          <w:sz w:val="26"/>
          <w:szCs w:val="26"/>
        </w:rPr>
      </w:pPr>
      <w:r w:rsidDel="00000000" w:rsidR="00000000" w:rsidRPr="00000000">
        <w:rPr>
          <w:rFonts w:ascii="Times New Roman" w:cs="Times New Roman" w:eastAsia="Times New Roman" w:hAnsi="Times New Roman"/>
          <w:b w:val="1"/>
          <w:bCs w:val="1"/>
          <w:sz w:val="24"/>
          <w:szCs w:val="24"/>
          <w:rtl w:val="0"/>
        </w:rPr>
        <w:t xml:space="preserve">Prompt de Sistema (System Prompt)</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b w:val="1"/>
          <w:bCs w:val="1"/>
          <w:sz w:val="24"/>
          <w:szCs w:val="24"/>
        </w:rPr>
      </w:pPr>
      <w:r w:rsidDel="00000000" w:rsidR="00000000" w:rsidRPr="00000000">
        <w:rPr>
          <w:rtl w:val="0"/>
        </w:rPr>
      </w:r>
    </w:p>
    <w:tbl>
      <w:tblPr>
        <w:tblStyle w:val="Table5"/>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3"/>
        <w:gridCol w:w="6722"/>
        <w:tblGridChange w:id="0">
          <w:tblGrid>
            <w:gridCol w:w="2303"/>
            <w:gridCol w:w="6722"/>
          </w:tblGrid>
        </w:tblGridChange>
      </w:tblGrid>
      <w:tr>
        <w:trPr>
          <w:cantSplit w:val="0"/>
          <w:trHeight w:val="405" w:hRule="atLeast"/>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rHeight w:val="405" w:hRule="atLeast"/>
          <w:tblHeader w:val="0"/>
        </w:trPr>
        <w:tc>
          <w:tcPr>
            <w:tcBorders>
              <w:top w:color="1f3864" w:space="0" w:sz="4" w:val="single"/>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3864" w:space="0" w:sz="4" w:val="single"/>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CPRAG-SYS-001</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Prompt General del CACIF</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 a</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los casos de uso (CU01, CU02, CU03, CU04)</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Disparador</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inyecta en cada request como rol 'system' antes de cualquier mensaje de usuario</w:t>
            </w:r>
          </w:p>
        </w:tc>
      </w:tr>
      <w:tr>
        <w:trPr>
          <w:cantSplit w:val="0"/>
          <w:trHeight w:val="40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objetivo</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Gemini 1.5 Flash</w:t>
            </w:r>
          </w:p>
        </w:tc>
      </w:tr>
      <w:tr>
        <w:trPr>
          <w:cantSplit w:val="0"/>
          <w:trHeight w:val="64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Temperatura recomendada</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 (respuestas consistentes y conservadoras)</w:t>
            </w:r>
          </w:p>
        </w:tc>
      </w:tr>
    </w:tbl>
    <w:p w:rsidR="00000000" w:rsidDel="00000000" w:rsidP="00000000" w:rsidRDefault="00000000" w:rsidRPr="00000000" w14:paraId="000000C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0C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CACIF, el asistente virtual oficial de la Unidad de Investigación de la Facultad de Ingeniería de Sistemas e Informática (FISI) de la Universidad Nacional Mayor de San Marcos (UNMSM).</w:t>
      </w:r>
    </w:p>
    <w:p w:rsidR="00000000" w:rsidDel="00000000" w:rsidP="00000000" w:rsidRDefault="00000000" w:rsidRPr="00000000" w14:paraId="000000CF">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0">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Y ALCANCE:</w:t>
      </w:r>
    </w:p>
    <w:p w:rsidR="00000000" w:rsidDel="00000000" w:rsidP="00000000" w:rsidRDefault="00000000" w:rsidRPr="00000000" w14:paraId="000000D1">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Orientas a estudiantes y docentes sobre grupos de investigación, convocatorias, trámites de tesis y normativa académica vigente de la FISI y el VRI.</w:t>
      </w:r>
    </w:p>
    <w:p w:rsidR="00000000" w:rsidDel="00000000" w:rsidP="00000000" w:rsidRDefault="00000000" w:rsidRPr="00000000" w14:paraId="000000D2">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SOLO responde consultas dentro de este dominio. Si la pregunta es ajena (notas, matrícula, horarios, etc.), declínala educadamente y redirige al tema de investigación. </w:t>
      </w:r>
    </w:p>
    <w:p w:rsidR="00000000" w:rsidDel="00000000" w:rsidP="00000000" w:rsidRDefault="00000000" w:rsidRPr="00000000" w14:paraId="000000D3">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4">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INSTRUCCIONES DE RESPUESTA:</w:t>
      </w:r>
    </w:p>
    <w:p w:rsidR="00000000" w:rsidDel="00000000" w:rsidP="00000000" w:rsidRDefault="00000000" w:rsidRPr="00000000" w14:paraId="000000D5">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Cita la fuente normativa (artículo o reglamento) al final de cada afirmación importante.</w:t>
      </w:r>
    </w:p>
    <w:p w:rsidR="00000000" w:rsidDel="00000000" w:rsidP="00000000" w:rsidRDefault="00000000" w:rsidRPr="00000000" w14:paraId="000000D6">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Asume siempre un tono institucional, claro, empatico y sin tecnisimos en </w:t>
      </w:r>
      <w:r w:rsidDel="00000000" w:rsidR="00000000" w:rsidRPr="00000000">
        <w:rPr>
          <w:rFonts w:ascii="Times New Roman" w:cs="Times New Roman" w:eastAsia="Times New Roman" w:hAnsi="Times New Roman"/>
          <w:sz w:val="20"/>
          <w:szCs w:val="20"/>
          <w:rtl w:val="0"/>
        </w:rPr>
        <w:t xml:space="preserve">español</w:t>
      </w:r>
      <w:r w:rsidDel="00000000" w:rsidR="00000000" w:rsidRPr="00000000">
        <w:rPr>
          <w:rFonts w:ascii="Times New Roman" w:cs="Times New Roman" w:eastAsia="Times New Roman" w:hAnsi="Times New Roman"/>
          <w:sz w:val="20"/>
          <w:szCs w:val="20"/>
          <w:rtl w:val="0"/>
        </w:rPr>
        <w:t xml:space="preserve"> academico peruano. Utiliza formato Markdown para estructurar la informacion: emplea negrita para resaltar entidades importantes y viñetas para desglosar requisitos complejos, garantizando la comprension rapida en la lectura del chat.</w:t>
      </w:r>
      <w:r w:rsidDel="00000000" w:rsidR="00000000" w:rsidRPr="00000000">
        <w:rPr>
          <w:rtl w:val="0"/>
        </w:rPr>
      </w:r>
    </w:p>
    <w:p w:rsidR="00000000" w:rsidDel="00000000" w:rsidP="00000000" w:rsidRDefault="00000000" w:rsidRPr="00000000" w14:paraId="000000D7">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no estás seguro de la respuesta, indícalo y ofrece el contacto oficial: </w:t>
      </w:r>
      <w:hyperlink r:id="rId9">
        <w:r w:rsidDel="00000000" w:rsidR="00000000" w:rsidRPr="00000000">
          <w:rPr>
            <w:rFonts w:ascii="Times New Roman" w:cs="Times New Roman" w:eastAsia="Times New Roman" w:hAnsi="Times New Roman"/>
            <w:color w:val="1155cc"/>
            <w:sz w:val="20"/>
            <w:szCs w:val="20"/>
            <w:u w:val="single"/>
            <w:rtl w:val="0"/>
          </w:rPr>
          <w:t xml:space="preserve">investigacion.fisi@unmsm.edu.pe</w:t>
        </w:r>
      </w:hyperlink>
      <w:r w:rsidDel="00000000" w:rsidR="00000000" w:rsidRPr="00000000">
        <w:rPr>
          <w:rtl w:val="0"/>
        </w:rPr>
      </w:r>
    </w:p>
    <w:p w:rsidR="00000000" w:rsidDel="00000000" w:rsidP="00000000" w:rsidRDefault="00000000" w:rsidRPr="00000000" w14:paraId="000000D8">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RESTRICCIONES ABSOLUTAS:</w:t>
      </w:r>
    </w:p>
    <w:p w:rsidR="00000000" w:rsidDel="00000000" w:rsidP="00000000" w:rsidRDefault="00000000" w:rsidRPr="00000000" w14:paraId="000000DA">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Nunca inventes información no respaldada por los documentos normativos.</w:t>
      </w:r>
    </w:p>
    <w:p w:rsidR="00000000" w:rsidDel="00000000" w:rsidP="00000000" w:rsidRDefault="00000000" w:rsidRPr="00000000" w14:paraId="000000DB">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Nunca proporciones información personal de docentes más allá del rol y correo institucional.</w:t>
      </w:r>
    </w:p>
    <w:p w:rsidR="00000000" w:rsidDel="00000000" w:rsidP="00000000" w:rsidRDefault="00000000" w:rsidRPr="00000000" w14:paraId="000000DC">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Nunca afirmes que algo está permitido si el reglamento lo prohíbe explícitamente.</w:t>
      </w:r>
    </w:p>
    <w:p w:rsidR="00000000" w:rsidDel="00000000" w:rsidP="00000000" w:rsidRDefault="00000000" w:rsidRPr="00000000" w14:paraId="000000D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E">
      <w:pPr>
        <w:numPr>
          <w:ilvl w:val="1"/>
          <w:numId w:val="11"/>
        </w:numPr>
        <w:ind w:left="144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Prompt de Clasificación de Intención</w:t>
      </w:r>
      <w:r w:rsidDel="00000000" w:rsidR="00000000" w:rsidRPr="00000000">
        <w:rPr>
          <w:rtl w:val="0"/>
        </w:rPr>
      </w:r>
    </w:p>
    <w:p w:rsidR="00000000" w:rsidDel="00000000" w:rsidP="00000000" w:rsidRDefault="00000000" w:rsidRPr="00000000" w14:paraId="000000DF">
      <w:pPr>
        <w:ind w:left="1440" w:firstLine="0"/>
        <w:rPr>
          <w:rFonts w:ascii="Times New Roman" w:cs="Times New Roman" w:eastAsia="Times New Roman" w:hAnsi="Times New Roman"/>
          <w:b w:val="1"/>
          <w:bCs w:val="1"/>
          <w:sz w:val="24"/>
          <w:szCs w:val="24"/>
        </w:rPr>
      </w:pPr>
      <w:r w:rsidDel="00000000" w:rsidR="00000000" w:rsidRPr="00000000">
        <w:rPr>
          <w:rtl w:val="0"/>
        </w:rPr>
      </w:r>
    </w:p>
    <w:tbl>
      <w:tblPr>
        <w:tblStyle w:val="Table6"/>
        <w:tblW w:w="902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00"/>
        <w:gridCol w:w="6720"/>
        <w:tblGridChange w:id="0">
          <w:tblGrid>
            <w:gridCol w:w="2300"/>
            <w:gridCol w:w="672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1f3864" w:space="0" w:sz="4" w:val="single"/>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3864" w:space="0" w:sz="4" w:val="single"/>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CPRAG-CLS-001</w:t>
            </w:r>
          </w:p>
        </w:tc>
      </w:tr>
      <w:tr>
        <w:trPr>
          <w:cantSplit w:val="0"/>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Clasificador de Intención CU01-CU04</w:t>
            </w:r>
          </w:p>
        </w:tc>
      </w:tr>
      <w:tr>
        <w:trPr>
          <w:cantSplit w:val="0"/>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 a</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 Classifier (Backend - FastAPI)</w:t>
            </w:r>
          </w:p>
        </w:tc>
      </w:tr>
      <w:tr>
        <w:trPr>
          <w:cantSplit w:val="0"/>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esperada</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con campo 'intent': 'CU01' | 'CU02' | 'CU03' | 'CU04' | 'OUT_OF_SCOPE'</w:t>
            </w:r>
          </w:p>
        </w:tc>
      </w:tr>
      <w:tr>
        <w:trPr>
          <w:cantSplit w:val="0"/>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Temperatura</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 (salida determinística)</w:t>
            </w:r>
          </w:p>
        </w:tc>
      </w:tr>
    </w:tbl>
    <w:p w:rsidR="00000000" w:rsidDel="00000000" w:rsidP="00000000" w:rsidRDefault="00000000" w:rsidRPr="00000000" w14:paraId="000000E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Clasifica la siguiente consulta de un estudiante de la FISI en una de estas categorías:</w:t>
      </w:r>
    </w:p>
    <w:p w:rsidR="00000000" w:rsidDel="00000000" w:rsidP="00000000" w:rsidRDefault="00000000" w:rsidRPr="00000000" w14:paraId="000000F1">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CU01: Búsqueda y selección de grupos de investigación, líneas de investigación, docentes coordinadores, matchmaking de intereses.</w:t>
      </w:r>
    </w:p>
    <w:p w:rsidR="00000000" w:rsidDel="00000000" w:rsidP="00000000" w:rsidRDefault="00000000" w:rsidRPr="00000000" w14:paraId="000000F2">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CU02: Convocatorias activas, vacantes, perfiles requeridos, cronogramas de postulación, enlaces de inscripción.</w:t>
      </w:r>
    </w:p>
    <w:p w:rsidR="00000000" w:rsidDel="00000000" w:rsidP="00000000" w:rsidRDefault="00000000" w:rsidRPr="00000000" w14:paraId="000000F3">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CU03: Trámites de tesis, registro de plan de tesis, autores, asesores, convalidación de prácticas pre-profesionales (PPP), beneficios académicos por investigación.</w:t>
      </w:r>
    </w:p>
    <w:p w:rsidR="00000000" w:rsidDel="00000000" w:rsidP="00000000" w:rsidRDefault="00000000" w:rsidRPr="00000000" w14:paraId="000000F4">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CU04: Derechos y deberes de miembros, reglamentos del VRI, verificación de oficialidad de grupos, normativa de similitud y antiplagio (PIDS/Turnitin).</w:t>
      </w:r>
    </w:p>
    <w:p w:rsidR="00000000" w:rsidDel="00000000" w:rsidP="00000000" w:rsidRDefault="00000000" w:rsidRPr="00000000" w14:paraId="000000F5">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OUT_OF_SCOPE: Cualquier consulta ajena al dominio de investigación de la FISI (notas, matrícula, horarios, etc.).</w:t>
      </w:r>
    </w:p>
    <w:p w:rsidR="00000000" w:rsidDel="00000000" w:rsidP="00000000" w:rsidRDefault="00000000" w:rsidRPr="00000000" w14:paraId="000000F6">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7">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CONSULTA DEL ESTUDIANTE: "{{user_message}}"</w:t>
      </w:r>
    </w:p>
    <w:p w:rsidR="00000000" w:rsidDel="00000000" w:rsidP="00000000" w:rsidRDefault="00000000" w:rsidRPr="00000000" w14:paraId="000000F8">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Responde ÚNICAMENTE con un objeto JSON válido </w:t>
      </w:r>
      <w:r w:rsidDel="00000000" w:rsidR="00000000" w:rsidRPr="00000000">
        <w:rPr>
          <w:rFonts w:ascii="Times New Roman" w:cs="Times New Roman" w:eastAsia="Times New Roman" w:hAnsi="Times New Roman"/>
          <w:sz w:val="20"/>
          <w:szCs w:val="20"/>
          <w:rtl w:val="0"/>
        </w:rPr>
        <w:t xml:space="preserve">que incluya un breve razonamiento previo a la </w:t>
      </w:r>
      <w:r w:rsidDel="00000000" w:rsidR="00000000" w:rsidRPr="00000000">
        <w:rPr>
          <w:rFonts w:ascii="Times New Roman" w:cs="Times New Roman" w:eastAsia="Times New Roman" w:hAnsi="Times New Roman"/>
          <w:sz w:val="20"/>
          <w:szCs w:val="20"/>
          <w:rtl w:val="0"/>
        </w:rPr>
        <w:t xml:space="preserve">clasificacion</w:t>
      </w:r>
      <w:r w:rsidDel="00000000" w:rsidR="00000000" w:rsidRPr="00000000">
        <w:rPr>
          <w:rFonts w:ascii="Times New Roman" w:cs="Times New Roman" w:eastAsia="Times New Roman" w:hAnsi="Times New Roman"/>
          <w:sz w:val="20"/>
          <w:szCs w:val="20"/>
          <w:rtl w:val="0"/>
        </w:rPr>
        <w:t xml:space="preserve">. Sin texto adicional. Formato: {"intent": "CU01"}</w:t>
      </w:r>
    </w:p>
    <w:p w:rsidR="00000000" w:rsidDel="00000000" w:rsidP="00000000" w:rsidRDefault="00000000" w:rsidRPr="00000000" w14:paraId="000000FA">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Tabla de palabras clave por caso de uso:</w:t>
      </w:r>
    </w:p>
    <w:p w:rsidR="00000000" w:rsidDel="00000000" w:rsidP="00000000" w:rsidRDefault="00000000" w:rsidRPr="00000000" w14:paraId="000000FC">
      <w:pPr>
        <w:rPr>
          <w:rFonts w:ascii="Times New Roman" w:cs="Times New Roman" w:eastAsia="Times New Roman" w:hAnsi="Times New Roman"/>
          <w:b w:val="1"/>
          <w:bCs w:val="1"/>
          <w:sz w:val="24"/>
          <w:szCs w:val="24"/>
        </w:rPr>
      </w:pPr>
      <w:r w:rsidDel="00000000" w:rsidR="00000000" w:rsidRPr="00000000">
        <w:rPr>
          <w:rtl w:val="0"/>
        </w:rPr>
      </w:r>
    </w:p>
    <w:tbl>
      <w:tblPr>
        <w:tblStyle w:val="Table7"/>
        <w:tblW w:w="902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0"/>
        <w:gridCol w:w="7420"/>
        <w:tblGridChange w:id="0">
          <w:tblGrid>
            <w:gridCol w:w="1600"/>
            <w:gridCol w:w="742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Intención</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típicas</w:t>
            </w:r>
          </w:p>
        </w:tc>
      </w:tr>
      <w:tr>
        <w:trPr>
          <w:cantSplit w:val="0"/>
          <w:tblHeader w:val="0"/>
        </w:trPr>
        <w:tc>
          <w:tcPr>
            <w:tcBorders>
              <w:top w:color="1f3864"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1f3864"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grupo de investigación, GI, línea de investigación, docente coordinador, unirme, investigar, matchmaking, áreas de investigación, quiero investigar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convocatoria, vacante, postular, inscribirse, cronograma de postulación, plazas disponibles, requisitos para entrar, proceso de selección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tesis, plan de tesis, registro, asesor, co-asesor, PPP, prácticas, convalidar, título, grados, autores, formulario de tesis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reglamento, derechos, deberes, normativa, resolución, similitud, plagio, Turnitin, PIDS, oficial, vigente, miembro titular, miembro adherente</w:t>
            </w:r>
          </w:p>
        </w:tc>
      </w:tr>
    </w:tbl>
    <w:p w:rsidR="00000000" w:rsidDel="00000000" w:rsidP="00000000" w:rsidRDefault="00000000" w:rsidRPr="00000000" w14:paraId="000001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8">
      <w:pPr>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Prompts de Generación por Caso de Uso</w:t>
      </w:r>
      <w:r w:rsidDel="00000000" w:rsidR="00000000" w:rsidRPr="00000000">
        <w:rPr>
          <w:rtl w:val="0"/>
        </w:rPr>
      </w:r>
    </w:p>
    <w:p w:rsidR="00000000" w:rsidDel="00000000" w:rsidP="00000000" w:rsidRDefault="00000000" w:rsidRPr="00000000" w14:paraId="00000109">
      <w:pPr>
        <w:numPr>
          <w:ilvl w:val="2"/>
          <w:numId w:val="11"/>
        </w:numPr>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CU01 — Búsqueda y Selección de Grupo de Investigación</w:t>
      </w:r>
    </w:p>
    <w:p w:rsidR="00000000" w:rsidDel="00000000" w:rsidP="00000000" w:rsidRDefault="00000000" w:rsidRPr="00000000" w14:paraId="0000010A">
      <w:pPr>
        <w:ind w:left="2160" w:firstLine="0"/>
        <w:rPr>
          <w:rFonts w:ascii="Times New Roman" w:cs="Times New Roman" w:eastAsia="Times New Roman" w:hAnsi="Times New Roman"/>
          <w:b w:val="1"/>
          <w:bCs w:val="1"/>
          <w:sz w:val="24"/>
          <w:szCs w:val="24"/>
        </w:rPr>
      </w:pPr>
      <w:r w:rsidDel="00000000" w:rsidR="00000000" w:rsidRPr="00000000">
        <w:rPr>
          <w:rtl w:val="0"/>
        </w:rPr>
      </w:r>
    </w:p>
    <w:sdt>
      <w:sdtPr>
        <w:lock w:val="contentLocked"/>
        <w:id w:val="1693146781"/>
        <w:tag w:val="goog_rdk_1"/>
      </w:sdtPr>
      <w:sdtContent>
        <w:tbl>
          <w:tblPr>
            <w:tblStyle w:val="Table8"/>
            <w:tblpPr w:leftFromText="180" w:rightFromText="180" w:topFromText="180" w:bottomFromText="180" w:vertAnchor="text" w:horzAnchor="text" w:tblpX="810" w:tblpY="0"/>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6000"/>
            <w:tblGridChange w:id="0">
              <w:tblGrid>
                <w:gridCol w:w="2000"/>
                <w:gridCol w:w="60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1f3864"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3864"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CPRAG-CU01-001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Orientación y Matchmaking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Flujos cubiertos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RF01 (palabras clave), RF02 (líneas de investigación), RF03 (matchmaking)</w:t>
                </w:r>
              </w:p>
            </w:tc>
          </w:tr>
        </w:tbl>
      </w:sdtContent>
    </w:sdt>
    <w:p w:rsidR="00000000" w:rsidDel="00000000" w:rsidP="00000000" w:rsidRDefault="00000000" w:rsidRPr="00000000" w14:paraId="00000115">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11B">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el orientador de grupos de investigación de la FISI - UNMSM.</w:t>
      </w:r>
    </w:p>
    <w:p w:rsidR="00000000" w:rsidDel="00000000" w:rsidP="00000000" w:rsidRDefault="00000000" w:rsidRPr="00000000" w14:paraId="0000011C">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continuación recibes información oficial sobre los grupos disponibles: </w:t>
      </w:r>
    </w:p>
    <w:p w:rsidR="00000000" w:rsidDel="00000000" w:rsidP="00000000" w:rsidRDefault="00000000" w:rsidRPr="00000000" w14:paraId="0000011D">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[CONTEXTO RAG]: {{chunks_recuperados}} CONSULTA DEL ESTUDIANTE: "{{user_message}}" </w:t>
      </w:r>
    </w:p>
    <w:p w:rsidR="00000000" w:rsidDel="00000000" w:rsidP="00000000" w:rsidRDefault="00000000" w:rsidRPr="00000000" w14:paraId="0000011F">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INSTRUCCIONES:</w:t>
      </w:r>
    </w:p>
    <w:p w:rsidR="00000000" w:rsidDel="00000000" w:rsidP="00000000" w:rsidRDefault="00000000" w:rsidRPr="00000000" w14:paraId="00000121">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el estudiante busca por tecnología o área (RF01): Identifica los grupos cuya línea de investigación coincida con el término buscado. Lista hasta 3 grupos mostrando: nombre del grupo, docente coordinador y línea de investigación.</w:t>
      </w:r>
    </w:p>
    <w:p w:rsidR="00000000" w:rsidDel="00000000" w:rsidP="00000000" w:rsidRDefault="00000000" w:rsidRPr="00000000" w14:paraId="00000122">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el estudiante pide ver las opciones generales (RF02): Presenta las 5 líneas oficiales de la FISI (Computación, Sistemas Cognitivos, Ciencias de Datos, Plataforma TIC, Gestión TIC) y los grupos que pertenecen a cada línea seleccionada.</w:t>
      </w:r>
    </w:p>
    <w:p w:rsidR="00000000" w:rsidDel="00000000" w:rsidP="00000000" w:rsidRDefault="00000000" w:rsidRPr="00000000" w14:paraId="00000123">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la consulta es genérica (RF03 - Matchmaking): Haz hasta 3 preguntas de perfil al estudiante (intereses técnicos, habilidades, ciclo) y luego recomienda el grupo más alineado con sus respuestas.</w:t>
      </w:r>
    </w:p>
    <w:p w:rsidR="00000000" w:rsidDel="00000000" w:rsidP="00000000" w:rsidRDefault="00000000" w:rsidRPr="00000000" w14:paraId="00000124">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Cierra siempre preguntando: "¿Te gustaría conocer las vacantes disponibles para postular a alguno de estos grupos?"</w:t>
      </w:r>
    </w:p>
    <w:p w:rsidR="00000000" w:rsidDel="00000000" w:rsidP="00000000" w:rsidRDefault="00000000" w:rsidRPr="00000000" w14:paraId="00000125">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Cita el grupo usando su código oficial (ej. GI04).</w:t>
      </w:r>
    </w:p>
    <w:p w:rsidR="00000000" w:rsidDel="00000000" w:rsidP="00000000" w:rsidRDefault="00000000" w:rsidRPr="00000000" w14:paraId="00000126">
      <w:pPr>
        <w:ind w:left="14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7">
      <w:pPr>
        <w:spacing w:before="12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Ejemplo de uso (Vía A - búsqueda por palabra clave):</w:t>
      </w:r>
      <w:r w:rsidDel="00000000" w:rsidR="00000000" w:rsidRPr="00000000">
        <w:rPr>
          <w:rtl w:val="0"/>
        </w:rPr>
      </w:r>
    </w:p>
    <w:tbl>
      <w:tblPr>
        <w:tblStyle w:val="Table9"/>
        <w:tblW w:w="7635.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95"/>
        <w:gridCol w:w="6240"/>
        <w:tblGridChange w:id="0">
          <w:tblGrid>
            <w:gridCol w:w="1395"/>
            <w:gridCol w:w="62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w:t>
            </w:r>
          </w:p>
        </w:tc>
        <w:tc>
          <w:tcPr>
            <w:tcBorders>
              <w:top w:color="000000" w:space="0" w:sz="4" w:val="single"/>
              <w:left w:color="000000" w:space="0" w:sz="4" w:val="single"/>
              <w:bottom w:color="000000" w:space="0" w:sz="4" w:val="single"/>
              <w:right w:color="000000" w:space="0" w:sz="4" w:val="single"/>
            </w:tcBorders>
            <w:shd w:fill="f3f3f3" w:val="clear"/>
            <w:tcMar>
              <w:top w:w="80.0" w:type="dxa"/>
              <w:left w:w="120.0" w:type="dxa"/>
              <w:bottom w:w="80.0" w:type="dxa"/>
              <w:right w:w="120.0" w:type="dxa"/>
            </w:tcMar>
          </w:tcPr>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Estudiante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Quiero investigar sobre machine learning, ¿qué grupos existen?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CACIF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la información oficial de la FISI, los grupos con mayor alineación a machine learning son: GI04 Inteligencia Artificial (coordinado por David Santos Mauricio Sanchez, línea: Reconocimiento de Patrones) y GI03 Innovando Sistemas Inteligentes. ¿Te gustaría conocer las vacantes disponibles para postular?</w:t>
            </w:r>
          </w:p>
        </w:tc>
      </w:tr>
    </w:tbl>
    <w:p w:rsidR="00000000" w:rsidDel="00000000" w:rsidP="00000000" w:rsidRDefault="00000000" w:rsidRPr="00000000" w14:paraId="0000012E">
      <w:pPr>
        <w:numPr>
          <w:ilvl w:val="2"/>
          <w:numId w:val="11"/>
        </w:numPr>
        <w:spacing w:before="200" w:lineRule="auto"/>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CU02 — Gestión de Postulaciones y Captación de Talento</w:t>
      </w:r>
    </w:p>
    <w:tbl>
      <w:tblPr>
        <w:tblStyle w:val="Table10"/>
        <w:tblW w:w="7590.0" w:type="dxa"/>
        <w:jc w:val="left"/>
        <w:tblInd w:w="1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25"/>
        <w:gridCol w:w="5865"/>
        <w:tblGridChange w:id="0">
          <w:tblGrid>
            <w:gridCol w:w="1725"/>
            <w:gridCol w:w="5865"/>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CPRAG-CU02-001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Consulta de Convocatorias y Postulación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Flujos cubiertos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RF04 (vacantes y perfiles), RF05 (cronogramas), RF06 (redirección a postulación)</w:t>
            </w:r>
          </w:p>
        </w:tc>
      </w:tr>
    </w:tbl>
    <w:p w:rsidR="00000000" w:rsidDel="00000000" w:rsidP="00000000" w:rsidRDefault="00000000" w:rsidRPr="00000000" w14:paraId="00000139">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before="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13C">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el gestor de convocatorias del chatbot CACIF de la FISI - UNMSM.</w:t>
      </w:r>
    </w:p>
    <w:p w:rsidR="00000000" w:rsidDel="00000000" w:rsidP="00000000" w:rsidRDefault="00000000" w:rsidRPr="00000000" w14:paraId="0000013D">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Información oficial de convocatorias vigentes: [CONTEXTO RAG]: {{chunks_recuperados}}</w:t>
      </w:r>
    </w:p>
    <w:p w:rsidR="00000000" w:rsidDel="00000000" w:rsidP="00000000" w:rsidRDefault="00000000" w:rsidRPr="00000000" w14:paraId="0000013F">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CONSULTA DEL ESTUDIANTE: "{{user_message}}" </w:t>
      </w:r>
    </w:p>
    <w:p w:rsidR="00000000" w:rsidDel="00000000" w:rsidP="00000000" w:rsidRDefault="00000000" w:rsidRPr="00000000" w14:paraId="00000140">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41">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INSTRUCCIONES:</w:t>
      </w:r>
    </w:p>
    <w:p w:rsidR="00000000" w:rsidDel="00000000" w:rsidP="00000000" w:rsidRDefault="00000000" w:rsidRPr="00000000" w14:paraId="00000142">
      <w:pPr>
        <w:numPr>
          <w:ilvl w:val="0"/>
          <w:numId w:val="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 las convocatorias activas con el siguiente formato por cada una: - Nombre del grupo y área temática - Plazas disponibles y perfiles requeridos (desarrollador, analista, etc.) [RF04] - Cronograma: fecha de inicio, fecha límite, eventos o talleres programados [RF05] - Estado: ABIERTA / POR CERRAR / CERRADA</w:t>
      </w:r>
    </w:p>
    <w:p w:rsidR="00000000" w:rsidDel="00000000" w:rsidP="00000000" w:rsidRDefault="00000000" w:rsidRPr="00000000" w14:paraId="00000143">
      <w:pPr>
        <w:numPr>
          <w:ilvl w:val="0"/>
          <w:numId w:val="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el estudiante selecciona una convocatoria, proporciona el enlace directo al formulario de postulación o, en su defecto, el nombre y correo del coordinador. [RF06]</w:t>
      </w:r>
    </w:p>
    <w:p w:rsidR="00000000" w:rsidDel="00000000" w:rsidP="00000000" w:rsidRDefault="00000000" w:rsidRPr="00000000" w14:paraId="00000144">
      <w:pPr>
        <w:numPr>
          <w:ilvl w:val="0"/>
          <w:numId w:val="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no hay convocatorias activas, informa claramente y ofrece activar alertas por correo para la próxima convocatoria.</w:t>
      </w:r>
    </w:p>
    <w:p w:rsidR="00000000" w:rsidDel="00000000" w:rsidP="00000000" w:rsidRDefault="00000000" w:rsidRPr="00000000" w14:paraId="00000145">
      <w:pPr>
        <w:numPr>
          <w:ilvl w:val="0"/>
          <w:numId w:val="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Alerta si la fecha límite está a menos de 3 días: incluye la advertencia "ATENCIÓN: Esta convocatoria cierra pronto."</w:t>
      </w:r>
    </w:p>
    <w:p w:rsidR="00000000" w:rsidDel="00000000" w:rsidP="00000000" w:rsidRDefault="00000000" w:rsidRPr="00000000" w14:paraId="00000146">
      <w:pPr>
        <w:numPr>
          <w:ilvl w:val="2"/>
          <w:numId w:val="11"/>
        </w:numPr>
        <w:spacing w:before="200" w:lineRule="auto"/>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CU03 — Asesoría Administrativa para Tesistas</w:t>
      </w:r>
    </w:p>
    <w:tbl>
      <w:tblPr>
        <w:tblStyle w:val="Table11"/>
        <w:tblW w:w="7545.0" w:type="dxa"/>
        <w:jc w:val="left"/>
        <w:tblInd w:w="13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15"/>
        <w:gridCol w:w="5430"/>
        <w:tblGridChange w:id="0">
          <w:tblGrid>
            <w:gridCol w:w="2115"/>
            <w:gridCol w:w="543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CPRAG-CU03-001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Asesoría de Grados, Títulos y PPP</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Flujos cubiertos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RF07 (guía de registro), RF08 (convalidación PPP), RF09 (beneficios académicos)</w:t>
            </w:r>
          </w:p>
        </w:tc>
      </w:tr>
    </w:tbl>
    <w:p w:rsidR="00000000" w:rsidDel="00000000" w:rsidP="00000000" w:rsidRDefault="00000000" w:rsidRPr="00000000" w14:paraId="00000151">
      <w:pPr>
        <w:spacing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152">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el asesor administrativo de tesis del chatbot CACIF de la FISI - UNMSM.</w:t>
      </w:r>
    </w:p>
    <w:p w:rsidR="00000000" w:rsidDel="00000000" w:rsidP="00000000" w:rsidRDefault="00000000" w:rsidRPr="00000000" w14:paraId="00000153">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4">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Reglamentos y normativas vigentes disponibles: [CONTEXTO RAG]: {{chunks_recuperados}} CONSULTA DEL ESTUDIANTE: "{{user_message}}"</w:t>
      </w:r>
    </w:p>
    <w:p w:rsidR="00000000" w:rsidDel="00000000" w:rsidP="00000000" w:rsidRDefault="00000000" w:rsidRPr="00000000" w14:paraId="00000155">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6">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INSTRUCCIONES:</w:t>
      </w:r>
    </w:p>
    <w:p w:rsidR="00000000" w:rsidDel="00000000" w:rsidP="00000000" w:rsidRDefault="00000000" w:rsidRPr="00000000" w14:paraId="00000157">
      <w:pPr>
        <w:numPr>
          <w:ilvl w:val="0"/>
          <w:numId w:val="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Estructura la respuesta en secciones claramente diferenciadas: a) RESTRICCIONES NORMATIVAS (si aplica): Muestra en formato de ALERTA cualquier limitación legal (ej. máximo 2 autores por tesis). b) PASOS DEL PROCESO: Lista numerada con la secuencia de trámites administrativos. c) DOCUMENTOS REQUERIDOS: Lista de formularios con sus nombres exactos. d) UNIDAD RESPONSABLE: Indica ante qué oficina presentar la documentación.</w:t>
      </w:r>
    </w:p>
    <w:p w:rsidR="00000000" w:rsidDel="00000000" w:rsidP="00000000" w:rsidRDefault="00000000" w:rsidRPr="00000000" w14:paraId="00000158">
      <w:pPr>
        <w:numPr>
          <w:ilvl w:val="0"/>
          <w:numId w:val="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Cita el artículo o reglamento fuente en cada restricción o requisito.</w:t>
      </w:r>
    </w:p>
    <w:p w:rsidR="00000000" w:rsidDel="00000000" w:rsidP="00000000" w:rsidRDefault="00000000" w:rsidRPr="00000000" w14:paraId="00000159">
      <w:pPr>
        <w:numPr>
          <w:ilvl w:val="0"/>
          <w:numId w:val="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 el estudiante menciona 3 o más autores, activa la alerta EX2: "ATENCIÓN: Según la normativa de la FISI, las tesis permiten máximo 2 autores."</w:t>
      </w:r>
    </w:p>
    <w:p w:rsidR="00000000" w:rsidDel="00000000" w:rsidP="00000000" w:rsidRDefault="00000000" w:rsidRPr="00000000" w14:paraId="0000015A">
      <w:pPr>
        <w:numPr>
          <w:ilvl w:val="0"/>
          <w:numId w:val="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Ofrece el contacto si queda alguna duda: investigacion.fisi@unmsm.edu.pe</w:t>
      </w:r>
    </w:p>
    <w:p w:rsidR="00000000" w:rsidDel="00000000" w:rsidP="00000000" w:rsidRDefault="00000000" w:rsidRPr="00000000" w14:paraId="0000015B">
      <w:pPr>
        <w:spacing w:before="200"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C">
      <w:pPr>
        <w:spacing w:before="200"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D">
      <w:pPr>
        <w:numPr>
          <w:ilvl w:val="2"/>
          <w:numId w:val="11"/>
        </w:numPr>
        <w:spacing w:before="200" w:lineRule="auto"/>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Consultor de Derechos y Marco Normativo</w:t>
      </w:r>
    </w:p>
    <w:tbl>
      <w:tblPr>
        <w:tblStyle w:val="Table12"/>
        <w:tblW w:w="7575.0" w:type="dxa"/>
        <w:jc w:val="left"/>
        <w:tblInd w:w="1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45"/>
        <w:gridCol w:w="5430"/>
        <w:tblGridChange w:id="0">
          <w:tblGrid>
            <w:gridCol w:w="2145"/>
            <w:gridCol w:w="543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CPRAG-CU04-001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Marco Normativo, Derechos y Antiplagio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Flujos cubiertos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 (categorías de miembro), RF11 (normativa VRI), RF12 (verificación de oficialidad)</w:t>
            </w:r>
          </w:p>
        </w:tc>
      </w:tr>
    </w:tbl>
    <w:p w:rsidR="00000000" w:rsidDel="00000000" w:rsidP="00000000" w:rsidRDefault="00000000" w:rsidRPr="00000000" w14:paraId="00000168">
      <w:pPr>
        <w:spacing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16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el asesor legal y normativo del chatbot CACIF de la FISI - UNMSM.</w:t>
      </w:r>
    </w:p>
    <w:p w:rsidR="00000000" w:rsidDel="00000000" w:rsidP="00000000" w:rsidRDefault="00000000" w:rsidRPr="00000000" w14:paraId="0000016A">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6B">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Reglamentos oficiales disponibles (VRI, RR 000947-2026-R, Estatuto UNMSM): [CONTEXTO RAG]: {{chunks_recuperados}} CONSULTA DEL ESTUDIANTE: "{{user_message}}" </w:t>
      </w:r>
    </w:p>
    <w:p w:rsidR="00000000" w:rsidDel="00000000" w:rsidP="00000000" w:rsidRDefault="00000000" w:rsidRPr="00000000" w14:paraId="0000016C">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6D">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INSTRUCCIONES: </w:t>
      </w:r>
    </w:p>
    <w:p w:rsidR="00000000" w:rsidDel="00000000" w:rsidP="00000000" w:rsidRDefault="00000000" w:rsidRPr="00000000" w14:paraId="0000016E">
      <w:pPr>
        <w:numPr>
          <w:ilvl w:val="0"/>
          <w:numId w:val="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Vía A - Categorías de miembro (RF10): Si preguntan sobre roles en grupos, explica claramente las diferencias entre Miembro Titular, Adherente y Estudiante (derechos, deberes, proceso de ingreso).</w:t>
      </w:r>
    </w:p>
    <w:p w:rsidR="00000000" w:rsidDel="00000000" w:rsidP="00000000" w:rsidRDefault="00000000" w:rsidRPr="00000000" w14:paraId="0000016F">
      <w:pPr>
        <w:numPr>
          <w:ilvl w:val="0"/>
          <w:numId w:val="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Vía B - Verificación de oficialidad (RF12): Si preguntan si un grupo es oficial, confirma si cuenta con Resolución de Decanato vigente. Si no está registrado, responde: "No he encontrado una Resolución de Decanato vigente para el grupo consultado. Verifica el nombre correcto en el portal FISI."</w:t>
      </w:r>
    </w:p>
    <w:p w:rsidR="00000000" w:rsidDel="00000000" w:rsidP="00000000" w:rsidRDefault="00000000" w:rsidRPr="00000000" w14:paraId="00000170">
      <w:pPr>
        <w:numPr>
          <w:ilvl w:val="0"/>
          <w:numId w:val="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Vía C - Normativa de originalidad (RF11): Si preguntan sobre similitud o plagio, informa que todo trabajo debe pasar por PIDS (Turnitin) con máximo 20% de similitud (RR N° 000947-2026-R). Si supera el límite: el documento queda "Observado" y debe ser corregido.</w:t>
      </w:r>
    </w:p>
    <w:p w:rsidR="00000000" w:rsidDel="00000000" w:rsidP="00000000" w:rsidRDefault="00000000" w:rsidRPr="00000000" w14:paraId="00000171">
      <w:pPr>
        <w:numPr>
          <w:ilvl w:val="0"/>
          <w:numId w:val="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Cita siempre la fuente normativa: artículo, inciso y número de resolución.</w:t>
      </w:r>
    </w:p>
    <w:p w:rsidR="00000000" w:rsidDel="00000000" w:rsidP="00000000" w:rsidRDefault="00000000" w:rsidRPr="00000000" w14:paraId="00000172">
      <w:pPr>
        <w:numPr>
          <w:ilvl w:val="0"/>
          <w:numId w:val="9"/>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Usa el prefijo "Según [fuente]..." al inicio de cada afirmación normativa.</w:t>
      </w:r>
    </w:p>
    <w:p w:rsidR="00000000" w:rsidDel="00000000" w:rsidP="00000000" w:rsidRDefault="00000000" w:rsidRPr="00000000" w14:paraId="0000017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74">
      <w:pPr>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Prompts de Manejo de Excepciones</w:t>
      </w:r>
      <w:r w:rsidDel="00000000" w:rsidR="00000000" w:rsidRPr="00000000">
        <w:rPr>
          <w:rtl w:val="0"/>
        </w:rPr>
      </w:r>
    </w:p>
    <w:p w:rsidR="00000000" w:rsidDel="00000000" w:rsidP="00000000" w:rsidRDefault="00000000" w:rsidRPr="00000000" w14:paraId="00000175">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siguientes prompts se activan cuando el sistema detecta condiciones anómalas. Están diseñados para ser respuestas predefinidas que el Chat Manager inyecta directamente, sin pasar por el LLM, para garantizar tiempos de respuesta inmediatos y mensajes controlados.</w:t>
      </w:r>
    </w:p>
    <w:tbl>
      <w:tblPr>
        <w:tblStyle w:val="Table13"/>
        <w:tblW w:w="783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45"/>
        <w:gridCol w:w="2145"/>
        <w:gridCol w:w="3840"/>
        <w:tblGridChange w:id="0">
          <w:tblGrid>
            <w:gridCol w:w="1845"/>
            <w:gridCol w:w="2145"/>
            <w:gridCol w:w="3840"/>
          </w:tblGrid>
        </w:tblGridChange>
      </w:tblGrid>
      <w:tr>
        <w:trPr>
          <w:cantSplit w:val="0"/>
          <w:tblHeader w:val="1"/>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Mensaje Predefinido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Fuera de dominio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 especialidad es orientarte sobre grupos de investigación, convocatorias, trámites de tesis y normativa académica de la FISI. No puedo ayudarte con consultas sobre matrículas u horarios. ¿Hay algo de investigación en lo que te pueda orientar?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RAG &lt; 0.75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 encontrado información relacionada, pero no estoy completamente seguro de la respuesta. Te recomiendo confirmar directamente con la Unidad de Investigación de la FISI: investigacion.fisi@unmsm.edu.pe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encontrado en base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siento, no encuentro información específica sobre ese tema en mis reglamentos actuales. ¿Deseas el contacto de la Unidad de Investigación de la FISI para una consulta personalizada?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timeout (&gt; 20s)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está tardando más de lo esperado. Por favor, intenta reformular tu consulta o vuelve a intentarlo en unos momentos. Si el problema persiste, escribe a investigacion.fisi@unmsm.edu.pe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Grupo no oficial (CU04)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he encontrado una Resolución de Decanato vigente para el grupo consultado. Te sugiero verificar el nombre correcto o consultar la lista de grupos oficiales en el portal FISI.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Exceso similitud (CU04)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tu trabajo supera el 20% de similitud en PIDS (Turnitin), el documento se considera "Observado". Deberás reducir el porcentaje mediante correcciones o tu asesor podrá solicitarte un nuevo documento (RR N° 000947-2026-R).</w:t>
            </w:r>
          </w:p>
        </w:tc>
      </w:tr>
    </w:tbl>
    <w:p w:rsidR="00000000" w:rsidDel="00000000" w:rsidP="00000000" w:rsidRDefault="00000000" w:rsidRPr="00000000" w14:paraId="0000018B">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Prompt de Generación de FAQs (Proceso Offline)</w:t>
      </w:r>
      <w:r w:rsidDel="00000000" w:rsidR="00000000" w:rsidRPr="00000000">
        <w:rPr>
          <w:rtl w:val="0"/>
        </w:rPr>
      </w:r>
    </w:p>
    <w:tbl>
      <w:tblPr>
        <w:tblStyle w:val="Table14"/>
        <w:tblW w:w="789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00"/>
        <w:gridCol w:w="4890"/>
        <w:tblGridChange w:id="0">
          <w:tblGrid>
            <w:gridCol w:w="3000"/>
            <w:gridCol w:w="489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CPRAG-FAQ-001</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Base para Generación de FAQs con Gemini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Contexto de uso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offline de enriquecimiento de la base de conocimientos QA (no en producción)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esperada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JSON con objetos {pregunta, respuesta, articulo_ref, caso_uso, tema}</w:t>
            </w:r>
          </w:p>
        </w:tc>
      </w:tr>
    </w:tbl>
    <w:p w:rsidR="00000000" w:rsidDel="00000000" w:rsidP="00000000" w:rsidRDefault="00000000" w:rsidRPr="00000000" w14:paraId="00000198">
      <w:pPr>
        <w:spacing w:before="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Texto del prompt:</w:t>
      </w:r>
    </w:p>
    <w:p w:rsidR="00000000" w:rsidDel="00000000" w:rsidP="00000000" w:rsidRDefault="00000000" w:rsidRPr="00000000" w14:paraId="0000019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SISTEMA: </w:t>
      </w:r>
    </w:p>
    <w:p w:rsidR="00000000" w:rsidDel="00000000" w:rsidP="00000000" w:rsidRDefault="00000000" w:rsidRPr="00000000" w14:paraId="0000019A">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Eres un asistente que genera FAQs para un chatbot universitario llamado CACIF, orientado a estudiantes de la FISI - UNMSM.</w:t>
      </w:r>
    </w:p>
    <w:p w:rsidR="00000000" w:rsidDel="00000000" w:rsidP="00000000" w:rsidRDefault="00000000" w:rsidRPr="00000000" w14:paraId="0000019B">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TAREA:</w:t>
      </w:r>
    </w:p>
    <w:p w:rsidR="00000000" w:rsidDel="00000000" w:rsidP="00000000" w:rsidRDefault="00000000" w:rsidRPr="00000000" w14:paraId="0000019C">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partir del siguiente fragmento de reglamento, genera entre 3 y 6 preguntas frecuentes que un estudiante podría hacer. Para cada pregunta, redacta una respuesta clara, en español académico peruano, de máximo 4 oraciones. Incluye siempre la referencia al artículo fuente. </w:t>
      </w:r>
    </w:p>
    <w:p w:rsidR="00000000" w:rsidDel="00000000" w:rsidP="00000000" w:rsidRDefault="00000000" w:rsidRPr="00000000" w14:paraId="0000019D">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9E">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RESTRICCIONES:</w:t>
      </w:r>
    </w:p>
    <w:p w:rsidR="00000000" w:rsidDel="00000000" w:rsidP="00000000" w:rsidRDefault="00000000" w:rsidRPr="00000000" w14:paraId="0000019F">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 preguntas deben estar en primera o segunda persona (ej: "¿Puedo...?", "¿Cuáles son los requisitos para...?").</w:t>
      </w:r>
    </w:p>
    <w:p w:rsidR="00000000" w:rsidDel="00000000" w:rsidP="00000000" w:rsidRDefault="00000000" w:rsidRPr="00000000" w14:paraId="000001A0">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 respuestas NO deben copiar textualmente el reglamento; deben parafrasear en lenguaje simple. - Si el fragmento menciona un plazo, fecha o porcentaje, inclúyelo en la respuesta.</w:t>
      </w:r>
    </w:p>
    <w:p w:rsidR="00000000" w:rsidDel="00000000" w:rsidP="00000000" w:rsidRDefault="00000000" w:rsidRPr="00000000" w14:paraId="000001A1">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Responde SOLO con un array JSON válido. Sin texto adicional ni backticks.</w:t>
      </w:r>
    </w:p>
    <w:p w:rsidR="00000000" w:rsidDel="00000000" w:rsidP="00000000" w:rsidRDefault="00000000" w:rsidRPr="00000000" w14:paraId="000001A2">
      <w:pP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A3">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FORMATO de cada objeto JSON: { "pregunta": "...", "respuesta": "...", "articulo_ref": "Art. X, inciso Y", "caso_uso": "CU01", "tema": "membresia_grupos" } FRAGMENTO DEL REGLAMENTO: &lt;&lt;&lt; PEGAR AQUÍ EL TEXTO DEL ARTÍCULO O SECCIÓN &gt;&gt;&gt;</w:t>
      </w:r>
    </w:p>
    <w:p w:rsidR="00000000" w:rsidDel="00000000" w:rsidP="00000000" w:rsidRDefault="00000000" w:rsidRPr="00000000" w14:paraId="000001A4">
      <w:pPr>
        <w:pStyle w:val="Heading1"/>
        <w:numPr>
          <w:ilvl w:val="0"/>
          <w:numId w:val="1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Variables y Parámetros de los Prompts</w:t>
      </w:r>
    </w:p>
    <w:p w:rsidR="00000000" w:rsidDel="00000000" w:rsidP="00000000" w:rsidRDefault="00000000" w:rsidRPr="00000000" w14:paraId="000001A5">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Variables Dinámicas</w:t>
      </w:r>
      <w:r w:rsidDel="00000000" w:rsidR="00000000" w:rsidRPr="00000000">
        <w:rPr>
          <w:rtl w:val="0"/>
        </w:rPr>
      </w:r>
    </w:p>
    <w:p w:rsidR="00000000" w:rsidDel="00000000" w:rsidP="00000000" w:rsidRDefault="00000000" w:rsidRPr="00000000" w14:paraId="000001A6">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prompts utilizan variables marcadas con doble llave que son reemplazadas en tiempo de ejecución por el Chat Manager antes de enviarse al LLM:</w:t>
      </w:r>
    </w:p>
    <w:tbl>
      <w:tblPr>
        <w:tblStyle w:val="Table15"/>
        <w:tblW w:w="798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2130"/>
        <w:gridCol w:w="3180"/>
        <w:tblGridChange w:id="0">
          <w:tblGrid>
            <w:gridCol w:w="2670"/>
            <w:gridCol w:w="2130"/>
            <w:gridCol w:w="318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{{user_message}}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(input del estudiante)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Texto de la consulta del estudiante en lenguaje natural, sin modificaciones.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{{chunks_recuperados}}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Azure AI Search (RAG Handler)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Top-K FAQs recuperadas por similitud semántica, concatenadas en texto plano.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{{historial_reciente}}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Supabase (Chat Manager)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Últimos 3-5 turnos de la conversación para mantener coherencia en multi-turno.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{{caso_uso}}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 Classifier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del caso de uso detectado: CU01, CU02, CU03 o CU04.</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{{fecha_actual}}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(Backend)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 en formato DD/MM/YYYY para validar plazos y cronogramas de convocatorias.</w:t>
            </w:r>
          </w:p>
        </w:tc>
      </w:tr>
    </w:tbl>
    <w:p w:rsidR="00000000" w:rsidDel="00000000" w:rsidP="00000000" w:rsidRDefault="00000000" w:rsidRPr="00000000" w14:paraId="000001B9">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Parámetros del Modelo LLM</w:t>
      </w:r>
      <w:r w:rsidDel="00000000" w:rsidR="00000000" w:rsidRPr="00000000">
        <w:rPr>
          <w:rtl w:val="0"/>
        </w:rPr>
      </w:r>
    </w:p>
    <w:tbl>
      <w:tblPr>
        <w:tblStyle w:val="Table16"/>
        <w:tblW w:w="7965.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00"/>
        <w:gridCol w:w="2550"/>
        <w:gridCol w:w="3615"/>
        <w:tblGridChange w:id="0">
          <w:tblGrid>
            <w:gridCol w:w="1800"/>
            <w:gridCol w:w="2550"/>
            <w:gridCol w:w="3615"/>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Parámetro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 configurado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Justificación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temperature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 (generación) / 0.0 (clasificación)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Valores bajos aseguran respuestas consistentes y conservadoras. La clasificación debe ser determinística.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max_tokens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Suficiente para una respuesta completa sin exceder el límite de la interfaz de chat.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top_p</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Núcleo muestral alto para permitir variedad lingüística manteniendo coherencia.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top_k (RAG)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recuperan los 5 chunks más relevantes. Suficiente para el contexto sin saturar el prompt.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score_threshold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0.75 (similitud coseno)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debajo de este umbral se activa el mensaje de baja confianza (CPRAG-EX-002).</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timeout_llm</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segundos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Límite según RNF de tiempo de respuesta. Si se excede, se activa CPRAG-EX-004.</w:t>
            </w:r>
          </w:p>
        </w:tc>
      </w:tr>
    </w:tbl>
    <w:p w:rsidR="00000000" w:rsidDel="00000000" w:rsidP="00000000" w:rsidRDefault="00000000" w:rsidRPr="00000000" w14:paraId="000001CF">
      <w:pPr>
        <w:pStyle w:val="Heading1"/>
        <w:numPr>
          <w:ilvl w:val="0"/>
          <w:numId w:val="1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Proceso de Evaluación y Mantenimiento de Prompts</w:t>
      </w:r>
    </w:p>
    <w:p w:rsidR="00000000" w:rsidDel="00000000" w:rsidP="00000000" w:rsidRDefault="00000000" w:rsidRPr="00000000" w14:paraId="000001D0">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Criterios de Calidad del Prompt</w:t>
      </w:r>
      <w:r w:rsidDel="00000000" w:rsidR="00000000" w:rsidRPr="00000000">
        <w:rPr>
          <w:rtl w:val="0"/>
        </w:rPr>
      </w:r>
    </w:p>
    <w:tbl>
      <w:tblPr>
        <w:tblStyle w:val="Table17"/>
        <w:tblW w:w="801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5"/>
        <w:gridCol w:w="1800"/>
        <w:gridCol w:w="1800"/>
        <w:gridCol w:w="2205"/>
        <w:tblGridChange w:id="0">
          <w:tblGrid>
            <w:gridCol w:w="2205"/>
            <w:gridCol w:w="1800"/>
            <w:gridCol w:w="1800"/>
            <w:gridCol w:w="2205"/>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Métrica</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Método de medición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Precisión de respuesta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 respuestas correctas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85%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manual QA con dataset de 50 consultas de referencia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Tasa de alucinaciones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 respuestas con datos inventados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10%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Contraste manual con el reglamento fuente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Tasa de fuera de dominio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 consultas redirigidas correctamente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95%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de eventos "intent_desconocido"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de clasificación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Latencia del Intent Classifier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2 seg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de backend (FastAPI)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Coherencia de tono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 respuestas en español académico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90%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aleatoria del equipo de QA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Satisfacción del usuario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Calificación de respuestas útiles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4 / 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Botones 'Útil / No útil' en interfaz (mejora futura)</w:t>
            </w:r>
          </w:p>
        </w:tc>
      </w:tr>
    </w:tbl>
    <w:p w:rsidR="00000000" w:rsidDel="00000000" w:rsidP="00000000" w:rsidRDefault="00000000" w:rsidRPr="00000000" w14:paraId="000001ED">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Ciclo de Vida de un Prompt</w:t>
      </w:r>
      <w:r w:rsidDel="00000000" w:rsidR="00000000" w:rsidRPr="00000000">
        <w:rPr>
          <w:rtl w:val="0"/>
        </w:rPr>
      </w:r>
    </w:p>
    <w:p w:rsidR="00000000" w:rsidDel="00000000" w:rsidP="00000000" w:rsidRDefault="00000000" w:rsidRPr="00000000" w14:paraId="000001EE">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prompt del catálogo sigue el siguiente ciclo de vida antes de llegar a producción:</w:t>
      </w:r>
    </w:p>
    <w:tbl>
      <w:tblPr>
        <w:tblStyle w:val="Table18"/>
        <w:tblW w:w="804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00"/>
        <w:gridCol w:w="2400"/>
        <w:gridCol w:w="5040"/>
        <w:tblGridChange w:id="0">
          <w:tblGrid>
            <w:gridCol w:w="600"/>
            <w:gridCol w:w="2400"/>
            <w:gridCol w:w="504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Redacción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equipo define el objetivo del prompt, los flujos que cubre y las restricciones necesarias. Se redacta la primera versión siguiendo los principios de la sección 2.2.</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 interna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ejecuta el prompt contra 10-15 consultas de prueba (incluyendo casos límite y excepciones). Se verifican tono, formato y precisión de las respuestas.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QA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analista QA contrasta las respuestas generadas con los reglamentos fuente. Se registran las alucinaciones y se ajusta el prompt.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Aprobación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Gestor de la Configuración revisa la versión final del prompt y actualiza este catálogo con el nuevo ID y versión.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Despliegue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prompt aprobado se incorpora al código del backend (constants/prompts.py). Se hace commit con mensaje descriptivo en la rama correspondiente.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Monitoreo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revisan los logs semanalmente. Si la tasa de alucinaciones supera el 10%, se inicia una nueva iteración del ciclo.</w:t>
            </w:r>
          </w:p>
        </w:tc>
      </w:tr>
    </w:tbl>
    <w:p w:rsidR="00000000" w:rsidDel="00000000" w:rsidP="00000000" w:rsidRDefault="00000000" w:rsidRPr="00000000" w14:paraId="00000204">
      <w:pPr>
        <w:pStyle w:val="Heading2"/>
        <w:numPr>
          <w:ilvl w:val="1"/>
          <w:numId w:val="11"/>
        </w:numPr>
        <w:ind w:left="1440" w:hanging="360"/>
        <w:rPr/>
      </w:pPr>
      <w:r w:rsidDel="00000000" w:rsidR="00000000" w:rsidRPr="00000000">
        <w:rPr>
          <w:rFonts w:ascii="Times New Roman" w:cs="Times New Roman" w:eastAsia="Times New Roman" w:hAnsi="Times New Roman"/>
          <w:b w:val="1"/>
          <w:bCs w:val="1"/>
          <w:sz w:val="24"/>
          <w:szCs w:val="24"/>
          <w:rtl w:val="0"/>
        </w:rPr>
        <w:t xml:space="preserve">Control de Cambios de Prompts</w:t>
      </w:r>
      <w:r w:rsidDel="00000000" w:rsidR="00000000" w:rsidRPr="00000000">
        <w:rPr>
          <w:rtl w:val="0"/>
        </w:rPr>
      </w:r>
    </w:p>
    <w:p w:rsidR="00000000" w:rsidDel="00000000" w:rsidP="00000000" w:rsidRDefault="00000000" w:rsidRPr="00000000" w14:paraId="00000205">
      <w:pPr>
        <w:spacing w:after="8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prompts son ítems de configuración del proyecto CACIF. Cualquier modificación sigue el proceso de control de cambios definido en CACIF-PGC.docx:</w:t>
      </w:r>
    </w:p>
    <w:p w:rsidR="00000000" w:rsidDel="00000000" w:rsidP="00000000" w:rsidRDefault="00000000" w:rsidRPr="00000000" w14:paraId="00000206">
      <w:pPr>
        <w:numPr>
          <w:ilvl w:val="0"/>
          <w:numId w:val="10"/>
        </w:numPr>
        <w:spacing w:after="8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Los prompts se almacenan como constantes en el archivo constants/prompts.py del repositorio GitHub.</w:t>
      </w:r>
      <w:r w:rsidDel="00000000" w:rsidR="00000000" w:rsidRPr="00000000">
        <w:rPr>
          <w:rtl w:val="0"/>
        </w:rPr>
      </w:r>
    </w:p>
    <w:p w:rsidR="00000000" w:rsidDel="00000000" w:rsidP="00000000" w:rsidRDefault="00000000" w:rsidRPr="00000000" w14:paraId="00000207">
      <w:pPr>
        <w:numPr>
          <w:ilvl w:val="0"/>
          <w:numId w:val="10"/>
        </w:numPr>
        <w:spacing w:after="8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Toda modificación requiere una Solicitud de Cambio (SC) aprobada por el Gestor de la Configuración.</w:t>
      </w:r>
      <w:r w:rsidDel="00000000" w:rsidR="00000000" w:rsidRPr="00000000">
        <w:rPr>
          <w:rtl w:val="0"/>
        </w:rPr>
      </w:r>
    </w:p>
    <w:p w:rsidR="00000000" w:rsidDel="00000000" w:rsidP="00000000" w:rsidRDefault="00000000" w:rsidRPr="00000000" w14:paraId="00000208">
      <w:pPr>
        <w:numPr>
          <w:ilvl w:val="0"/>
          <w:numId w:val="10"/>
        </w:numPr>
        <w:spacing w:after="8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historial de versiones de cada prompt queda registrado en el Control de Versiones de este documento.</w:t>
      </w:r>
      <w:r w:rsidDel="00000000" w:rsidR="00000000" w:rsidRPr="00000000">
        <w:rPr>
          <w:rtl w:val="0"/>
        </w:rPr>
      </w:r>
    </w:p>
    <w:p w:rsidR="00000000" w:rsidDel="00000000" w:rsidP="00000000" w:rsidRDefault="00000000" w:rsidRPr="00000000" w14:paraId="00000209">
      <w:pPr>
        <w:numPr>
          <w:ilvl w:val="0"/>
          <w:numId w:val="10"/>
        </w:numPr>
        <w:spacing w:after="8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Los prompts forman parte de la Línea Base de Diseño (Hito 2) del proyecto.</w:t>
      </w:r>
      <w:r w:rsidDel="00000000" w:rsidR="00000000" w:rsidRPr="00000000">
        <w:rPr>
          <w:rtl w:val="0"/>
        </w:rPr>
      </w:r>
    </w:p>
    <w:p w:rsidR="00000000" w:rsidDel="00000000" w:rsidP="00000000" w:rsidRDefault="00000000" w:rsidRPr="00000000" w14:paraId="0000020A">
      <w:pPr>
        <w:pStyle w:val="Heading1"/>
        <w:numPr>
          <w:ilvl w:val="0"/>
          <w:numId w:val="11"/>
        </w:numPr>
        <w:ind w:left="720" w:hanging="360"/>
        <w:rPr>
          <w:rFonts w:ascii="Times New Roman" w:cs="Times New Roman" w:eastAsia="Times New Roman" w:hAnsi="Times New Roman"/>
          <w:b w:val="1"/>
          <w:bCs w:val="1"/>
          <w:sz w:val="24"/>
          <w:szCs w:val="24"/>
        </w:rPr>
      </w:pPr>
      <w:bookmarkStart w:colFirst="0" w:colLast="0" w:name="_heading=h.kow65ro1ao0r" w:id="4"/>
      <w:bookmarkEnd w:id="4"/>
      <w:r w:rsidDel="00000000" w:rsidR="00000000" w:rsidRPr="00000000">
        <w:rPr>
          <w:rFonts w:ascii="Times New Roman" w:cs="Times New Roman" w:eastAsia="Times New Roman" w:hAnsi="Times New Roman"/>
          <w:b w:val="1"/>
          <w:bCs w:val="1"/>
          <w:sz w:val="24"/>
          <w:szCs w:val="24"/>
          <w:rtl w:val="0"/>
        </w:rPr>
        <w:t xml:space="preserve">Resumen del Catálogo</w:t>
      </w:r>
    </w:p>
    <w:tbl>
      <w:tblPr>
        <w:tblStyle w:val="Table19"/>
        <w:tblW w:w="8805.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65"/>
        <w:gridCol w:w="2730"/>
        <w:gridCol w:w="1605"/>
        <w:gridCol w:w="1200"/>
        <w:gridCol w:w="1005"/>
        <w:tblGridChange w:id="0">
          <w:tblGrid>
            <w:gridCol w:w="2265"/>
            <w:gridCol w:w="2730"/>
            <w:gridCol w:w="1605"/>
            <w:gridCol w:w="1200"/>
            <w:gridCol w:w="1005"/>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w:t>
            </w:r>
          </w:p>
        </w:tc>
        <w:tc>
          <w:tcPr>
            <w:tcBorders>
              <w:top w:color="1f3864" w:space="0" w:sz="4" w:val="single"/>
              <w:left w:color="1f3864" w:space="0" w:sz="4" w:val="single"/>
              <w:bottom w:color="1f3864" w:space="0" w:sz="4" w:val="single"/>
              <w:right w:color="1f3864" w:space="0" w:sz="4" w:val="single"/>
            </w:tcBorders>
            <w:shd w:fill="9fc5e8" w:val="clear"/>
            <w:tcMar>
              <w:top w:w="80.0" w:type="dxa"/>
              <w:left w:w="120.0" w:type="dxa"/>
              <w:bottom w:w="80.0" w:type="dxa"/>
              <w:right w:w="120.0" w:type="dxa"/>
            </w:tcMar>
          </w:tcPr>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CPRAG-SYS-001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Prompt General del CACIF</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CPRAG-CLS-001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Clasificador de Intención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CPRAG-CU01-001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Orientación y Matchmaking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CPRAG-CU02-001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Consulta de Convocatorias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CPRAG-CU03-001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Asesoría de Grados y PPP</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CPRAG-CU04-001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de Marco Normativo y Derechos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Fuera de dominio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Baja confianza RAG (score &lt; 0.75)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Información no encontrada en base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Timeout del LLM (&gt; 20s)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Grupo de investigación no oficial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CPRAG-EX-006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Exceso de similitud en tesis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CPRAG-FAQ-001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de FAQs con Gemini (offline)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FAQs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bl>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tl w:val="0"/>
        </w:rPr>
      </w:r>
    </w:p>
    <w:sectPr>
      <w:headerReference r:id="rId10" w:type="default"/>
      <w:footerReference r:id="rId11"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hael Jhire Cristobal Rojas" w:id="0" w:date="2026-05-14T23:17:00Z">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Cambio principios de diseño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5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1440" w:hanging="360"/>
      </w:pPr>
      <w:rPr/>
    </w:lvl>
    <w:lvl w:ilvl="1">
      <w:start w:val="1"/>
      <w:numFmt w:val="bullet"/>
      <w:lvlText w:val="○"/>
      <w:lvlJc w:val="left"/>
      <w:pPr>
        <w:ind w:left="2160" w:hanging="360"/>
      </w:pPr>
      <w:rPr/>
    </w:lvl>
    <w:lvl w:ilvl="2">
      <w:start w:val="1"/>
      <w:numFmt w:val="bullet"/>
      <w:lvlText w:val="■"/>
      <w:lvlJc w:val="left"/>
      <w:pPr>
        <w:ind w:left="2880" w:hanging="360"/>
      </w:pPr>
      <w:rPr/>
    </w:lvl>
    <w:lvl w:ilvl="3">
      <w:start w:val="1"/>
      <w:numFmt w:val="bullet"/>
      <w:lvlText w:val="●"/>
      <w:lvlJc w:val="left"/>
      <w:pPr>
        <w:ind w:left="3600" w:hanging="360"/>
      </w:pPr>
      <w:rPr/>
    </w:lvl>
    <w:lvl w:ilvl="4">
      <w:start w:val="1"/>
      <w:numFmt w:val="bullet"/>
      <w:lvlText w:val="○"/>
      <w:lvlJc w:val="left"/>
      <w:pPr>
        <w:ind w:left="3600" w:firstLine="360"/>
      </w:pPr>
      <w:rPr/>
    </w:lvl>
    <w:lvl w:ilvl="5">
      <w:start w:val="1"/>
      <w:numFmt w:val="bullet"/>
      <w:lvlText w:val="■"/>
      <w:lvlJc w:val="left"/>
      <w:pPr>
        <w:ind w:left="4320" w:firstLine="360"/>
      </w:pPr>
      <w:rPr/>
    </w:lvl>
    <w:lvl w:ilvl="6">
      <w:start w:val="1"/>
      <w:numFmt w:val="bullet"/>
      <w:lvlText w:val="●"/>
      <w:lvlJc w:val="left"/>
      <w:pPr>
        <w:ind w:left="5040" w:firstLine="360"/>
      </w:pPr>
      <w:rPr/>
    </w:lvl>
    <w:lvl w:ilvl="7">
      <w:start w:val="1"/>
      <w:numFmt w:val="bullet"/>
      <w:lvlText w:val="○"/>
      <w:lvlJc w:val="left"/>
      <w:pPr>
        <w:ind w:left="5760" w:firstLine="360"/>
      </w:pPr>
      <w:rPr/>
    </w:lvl>
    <w:lvl w:ilvl="8">
      <w:start w:val="1"/>
      <w:numFmt w:val="bullet"/>
      <w:lvlText w:val="■"/>
      <w:lvlJc w:val="left"/>
      <w:pPr>
        <w:ind w:left="6480" w:firstLine="360"/>
      </w:pPr>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1440" w:hanging="360"/>
      </w:pPr>
      <w:rPr/>
    </w:lvl>
    <w:lvl w:ilvl="1">
      <w:start w:val="1"/>
      <w:numFmt w:val="bullet"/>
      <w:lvlText w:val="○"/>
      <w:lvlJc w:val="left"/>
      <w:pPr>
        <w:ind w:left="1800" w:hanging="360"/>
      </w:pPr>
      <w:rPr/>
    </w:lvl>
    <w:lvl w:ilvl="2">
      <w:start w:val="1"/>
      <w:numFmt w:val="bullet"/>
      <w:lvlText w:val="■"/>
      <w:lvlJc w:val="left"/>
      <w:pPr>
        <w:ind w:left="720" w:firstLine="0"/>
      </w:pPr>
      <w:rPr/>
    </w:lvl>
    <w:lvl w:ilvl="3">
      <w:start w:val="1"/>
      <w:numFmt w:val="bullet"/>
      <w:lvlText w:val="●"/>
      <w:lvlJc w:val="left"/>
      <w:pPr>
        <w:ind w:left="720" w:firstLine="0"/>
      </w:pPr>
      <w:rPr/>
    </w:lvl>
    <w:lvl w:ilvl="4">
      <w:start w:val="1"/>
      <w:numFmt w:val="bullet"/>
      <w:lvlText w:val="○"/>
      <w:lvlJc w:val="left"/>
      <w:pPr>
        <w:ind w:left="720" w:firstLine="0"/>
      </w:pPr>
      <w:rPr/>
    </w:lvl>
    <w:lvl w:ilvl="5">
      <w:start w:val="1"/>
      <w:numFmt w:val="bullet"/>
      <w:lvlText w:val="■"/>
      <w:lvlJc w:val="left"/>
      <w:pPr>
        <w:ind w:left="720" w:firstLine="0"/>
      </w:pPr>
      <w:rPr/>
    </w:lvl>
    <w:lvl w:ilvl="6">
      <w:start w:val="1"/>
      <w:numFmt w:val="bullet"/>
      <w:lvlText w:val="●"/>
      <w:lvlJc w:val="left"/>
      <w:pPr>
        <w:ind w:left="720" w:firstLine="0"/>
      </w:pPr>
      <w:rPr/>
    </w:lvl>
    <w:lvl w:ilvl="7">
      <w:start w:val="1"/>
      <w:numFmt w:val="bullet"/>
      <w:lvlText w:val="○"/>
      <w:lvlJc w:val="left"/>
      <w:pPr>
        <w:ind w:left="720" w:firstLine="0"/>
      </w:pPr>
      <w:rPr/>
    </w:lvl>
    <w:lvl w:ilvl="8">
      <w:start w:val="1"/>
      <w:numFmt w:val="bullet"/>
      <w:lvlText w:val="■"/>
      <w:lvlJc w:val="left"/>
      <w:pPr>
        <w:ind w:left="720" w:firstLine="0"/>
      </w:pPr>
      <w:rPr/>
    </w:lvl>
  </w:abstractNum>
  <w:abstractNum w:abstractNumId="11">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cs="Times New Roman" w:eastAsia="Times New Roman" w:hAnsi="Times New Roman"/>
        <w:b w:val="1"/>
        <w:bCs w:val="1"/>
        <w:sz w:val="24"/>
        <w:szCs w:val="24"/>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P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mailto:investigacion.fisi@unmsm.edu.p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WvdCrqNYmFhhvYKFGqRPzmzLOA==">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