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          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entury Gothic" w:cs="Century Gothic" w:eastAsia="Century Gothic" w:hAnsi="Century Gothic"/>
          <w:b w:val="1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72"/>
          <w:szCs w:val="72"/>
          <w:rtl w:val="0"/>
        </w:rPr>
        <w:t xml:space="preserve">Project Plan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4"/>
          <w:szCs w:val="44"/>
          <w:rtl w:val="0"/>
        </w:rPr>
        <w:t xml:space="preserve">SmartShop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André Paixão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Hugo Varela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Gestão de Projetos Informáticos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Novembro 2019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j2p32rmh9vl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Enquadramento do Projeto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_heading=h.3j2p32rmh9vl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wo6pdiyzlam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_heading=h.hwo6pdiyzlam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orp48r6n8mj"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SWOT analysis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_heading=h.morp48r6n8mj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nkap6og2po6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Âmbito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_heading=h.mnkap6og2po6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eiy7d3tt2gk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Constrangimentos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_heading=h.3eiy7d3tt2gk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r2mhmzn5xn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_heading=h.k0r2mhmzn5xn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ogd1vyxnts7"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_heading=h.nogd1vyxnts7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8"/>
            </w:tabs>
            <w:spacing w:after="80" w:before="200" w:line="240" w:lineRule="auto"/>
            <w:ind w:left="0" w:firstLine="0"/>
            <w:rPr>
              <w:rFonts w:ascii="Century Gothic" w:cs="Century Gothic" w:eastAsia="Century Gothic" w:hAnsi="Century Gothic"/>
              <w:sz w:val="24"/>
              <w:szCs w:val="24"/>
            </w:rPr>
          </w:pPr>
          <w:hyperlink w:anchor="_heading=h.7vbawqhdik6p"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WBS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_heading=h.7vbawqhdik6p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240" w:before="240" w:lineRule="auto"/>
        <w:jc w:val="center"/>
        <w:rPr>
          <w:rFonts w:ascii="Century Gothic" w:cs="Century Gothic" w:eastAsia="Century Gothic" w:hAnsi="Century Gothic"/>
          <w:sz w:val="46"/>
          <w:szCs w:val="46"/>
        </w:rPr>
      </w:pPr>
      <w:bookmarkStart w:colFirst="0" w:colLast="0" w:name="_heading=h.3j2p32rmh9v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Enquadramento do Projeto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projeto será uma plataforma de organização de compras de produtos de supermercado, nesta será possível comparar preços de produtos em diferentes lojas, assim como organizar o seu “carrinho de compras”.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</w:t>
        <w:tab/>
        <w:t xml:space="preserve">   Os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sites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“kuantokusta” e “shopmania” são semelhantes ao que estamos a apresentar como proposta de projeto, sendo que ambos identificam elementos em diferentes lojas, ajudando o cliente a comparar os preços existentes.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 o aumento da utilização de meios digitais, também o consumismo aumentou, a compra impulsiva e excessiva sem qualquer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planeamento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financeiro prévio constitui um risco para a estabilidade de qualquer agregado familiar. A escolha antecipada e sistematizada dos produtos e locais de compra será assim uma mais valia, com isto um cliente poderá poupar dinheiro e tempo.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Segundo o “kuantokusta” é estimado um crescimento de cerca de 17% em visitas ao website, face às recebidas em 2018, sendo isto em números cerca de 40 milhões de visitas, o que demonstra que cada vez mais se recorre a websites em que se possa comparar preços.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240" w:before="240" w:lineRule="auto"/>
        <w:jc w:val="center"/>
        <w:rPr>
          <w:rFonts w:ascii="Century Gothic" w:cs="Century Gothic" w:eastAsia="Century Gothic" w:hAnsi="Century Gothic"/>
          <w:sz w:val="46"/>
          <w:szCs w:val="46"/>
        </w:rPr>
      </w:pPr>
      <w:bookmarkStart w:colFirst="0" w:colLast="0" w:name="_heading=h.hwo6pdiyzlam" w:id="1"/>
      <w:bookmarkEnd w:id="1"/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Objetivos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Como objetivo principal temos a utilização fácil e intuitiva de qualquer utilizador, para isso será essencial conseguir tornar acessível qualquer funcionalidade do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em apenas três cliques, assim como não ter demasiada informação apresentada de uma só vez.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Para nos diferenciar de outros projetos/plataformas existentes, o projeto irá apresentar uma comparação em ranking, não só dos preços mais reduzidos, como das menores distâncias, sendo esta a principal diferença. A apresentação de uma sugestão de trajeto para o supermercado escolhido permitirá ao utilizador poupar tempo, isto pois não terá de procurar por um trajeto noutra aplicação ou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Após terminar o proposto, seria uma mais valia contornar a falta de acesso às bases de dados dos supermercados, recorrendo a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webcrawlers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para obtenção e atualização de informação em tempo real, assim como incluir na apresentação de trajeto um custo médio de combustível.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ind w:firstLine="720"/>
        <w:jc w:val="center"/>
        <w:rPr>
          <w:rFonts w:ascii="Century Gothic" w:cs="Century Gothic" w:eastAsia="Century Gothic" w:hAnsi="Century Gothic"/>
          <w:i w:val="1"/>
        </w:rPr>
      </w:pPr>
      <w:bookmarkStart w:colFirst="0" w:colLast="0" w:name="_heading=h.morp48r6n8mj" w:id="2"/>
      <w:bookmarkEnd w:id="2"/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SWOT analysis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4600575" cy="3524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240" w:befor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heading=h.1cnq53i6yx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240" w:befor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heading=h.mnkap6og2po6" w:id="4"/>
      <w:bookmarkEnd w:id="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Âmbito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</w:t>
        <w:tab/>
        <w:t xml:space="preserve">Sítio com foco em supermercados e os seus produtos, comparando preços de produtos entre supermercados e apresentando uma rota para o supermercado escolhido pelo utilizador.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240" w:befor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heading=h.qyjl8hafp3zd" w:id="5"/>
      <w:bookmarkEnd w:id="5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240" w:befor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heading=h.3eiy7d3tt2gk" w:id="6"/>
      <w:bookmarkEnd w:id="6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Constrangimentos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Não conseguimos ter acesso às bases de dados atualizadas dos supermercados, portanto iremos criar base de dados para cada supermercado, para criar uma simulação dos mesmos.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befor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heading=h.k0r2mhmzn5xn" w:id="7"/>
      <w:bookmarkEnd w:id="7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Funcionalidades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Colocar qualquer produto desejado num carrinho, desde que este não esteja esgotado;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Gerir os produtos que foram colocados no carrinho, podendo ser adicionada ou removida quantidade, e tendo a possibilidade de criar uma lista;</w:t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Ordenação de produtos segundo filtros disponibilizados, sendo estes por ordem alfabética, por preço ou agrupados por supermercado;</w:t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 será permitida a escolha do raio de procura de supermercados, podendo a qualquer altura ser alterada para nova verificação.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Associar contas e partilhar listas, caso estas existam e o utilizador tenha contas associadas para as quais possa efetuar a partilha;</w:t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Quando um utilizador estiver na página de um produto específico, terá uma sugestão de produtos relacionados, sejam eles por marca ou tipo de produto.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jc w:val="center"/>
        <w:rPr>
          <w:rFonts w:ascii="Century Gothic" w:cs="Century Gothic" w:eastAsia="Century Gothic" w:hAnsi="Century Gothic"/>
          <w:i w:val="1"/>
        </w:rPr>
      </w:pPr>
      <w:bookmarkStart w:colFirst="0" w:colLast="0" w:name="_heading=h.k0jad968149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jc w:val="center"/>
        <w:rPr>
          <w:rFonts w:ascii="Century Gothic" w:cs="Century Gothic" w:eastAsia="Century Gothic" w:hAnsi="Century Gothic"/>
          <w:i w:val="1"/>
        </w:rPr>
      </w:pPr>
      <w:bookmarkStart w:colFirst="0" w:colLast="0" w:name="_heading=h.nogd1vyxnts7" w:id="9"/>
      <w:bookmarkEnd w:id="9"/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1755"/>
        <w:gridCol w:w="1635"/>
        <w:tblGridChange w:id="0">
          <w:tblGrid>
            <w:gridCol w:w="5100"/>
            <w:gridCol w:w="1755"/>
            <w:gridCol w:w="163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Requisito Funcional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Data de Conclusão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6591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240" w:line="480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Criação da/s base/s de dados.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31/out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Inserção de Dados na/s base/s de dados.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10/nov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Hugo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Início da criação do projeto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4"/>
                <w:szCs w:val="24"/>
                <w:rtl w:val="0"/>
              </w:rPr>
              <w:t xml:space="preserve">web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04/nov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Criar as devidas páginas necessárias (Index/Produtos/etc..).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04/nov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Início da configuração do css das páginas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05/nov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Hugo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Criação do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4"/>
                <w:szCs w:val="24"/>
                <w:rtl w:val="0"/>
              </w:rPr>
              <w:t xml:space="preserve">node.js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e ligação ao front-office.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07/nov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Ligação da base de dados ao projeto.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07/nov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Selecionar um produto para adicionar ao carrinho.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15/nov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Criar uma lista na qual constam os produtos do carrinho.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16/nov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Hugo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Aceder ao carrinho para remover produtos ou adicionar/diminuir a quantidade de itens relativos a um produto.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20/nov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Hugo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Selecionar um raio de procura para o qual será apresentado um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4"/>
                <w:szCs w:val="24"/>
                <w:rtl w:val="0"/>
              </w:rPr>
              <w:t xml:space="preserve">ranking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dos melhores supermercados segundo preço e distância.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29/nov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Escolher um supermercado para que seja apresentado um percurso.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07/dez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Hugo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Associar contas e partilhar listas.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21/dez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Ordenar a ordem de apresentação dos produtos na página inicial segundo preço, supermercado e categoria.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04/jan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Hugo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Pesquisar qualquer sequência de caracteres, sendo apresentados os produtos que correspondam, caso existam.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jc w:val="righ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09/jan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André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40" w:before="240" w:lineRule="auto"/>
        <w:jc w:val="center"/>
        <w:rPr>
          <w:rFonts w:ascii="Century Gothic" w:cs="Century Gothic" w:eastAsia="Century Gothic" w:hAnsi="Century Gothic"/>
        </w:rPr>
      </w:pPr>
      <w:bookmarkStart w:colFirst="0" w:colLast="0" w:name="_heading=h.7vbawqhdik6p" w:id="10"/>
      <w:bookmarkEnd w:id="1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WBS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2872" cy="79244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872" cy="792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D6865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unhideWhenUsed w:val="1"/>
    <w:rsid w:val="00427C4C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427C4C"/>
  </w:style>
  <w:style w:type="paragraph" w:styleId="Rodap">
    <w:name w:val="footer"/>
    <w:basedOn w:val="Normal"/>
    <w:link w:val="RodapCarter"/>
    <w:uiPriority w:val="99"/>
    <w:unhideWhenUsed w:val="1"/>
    <w:rsid w:val="00427C4C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427C4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gZfytU7gjJ7mVaxko8Ei+t/iA==">AMUW2mU4Ka+iGqAHk+uqrn9tX8QNz/f5ZecoxAY5myUWlTvY5YjvS08rdrqE2ETCmEaXF2gMyuV/lK7QqtFNy6qT6DXm79FZhZ0I6MYDbqHak9cyNIIA9zz3nGJ4a2vYNbo3gFaJj0YM12xhlZkcWEo6L3hrSQ1l6o8lOPlA60hTiSyA0W97eAnVP4LXF2rvst+fjiK5S4++zG97wcO4cbz8pJEkIOpHNEjFlPH5nTFAjDuWsPPw7eGaRruMefoiNFteFkMnQg5cAx/fQkSo3zUQvOyWiMx5P3iKNshfXlv3GCpSglSayLEyFif3U3Dzz6GhqjlV6uUDiKKCKsrF30UNYtk7ePhY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2019-10-17T11:17:00Z</dcterms:created>
  <dc:creator>Andre Goncalves Paixao</dc:creator>
</cp:coreProperties>
</file>