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45"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T</w:t>
      </w:r>
      <w:r w:rsidDel="00000000" w:rsidR="00000000" w:rsidRPr="00000000">
        <w:rPr>
          <w:rFonts w:ascii="Arial" w:cs="Arial" w:eastAsia="Arial" w:hAnsi="Arial"/>
          <w:b w:val="1"/>
          <w:rtl w:val="0"/>
        </w:rPr>
        <w:t xml:space="preserve">í</w:t>
      </w:r>
      <w:r w:rsidDel="00000000" w:rsidR="00000000" w:rsidRPr="00000000">
        <w:rPr>
          <w:rFonts w:ascii="Arial" w:cs="Arial" w:eastAsia="Arial" w:hAnsi="Arial"/>
          <w:b w:val="1"/>
          <w:color w:val="000000"/>
          <w:rtl w:val="0"/>
        </w:rPr>
        <w:t xml:space="preserve">tulo</w:t>
      </w:r>
      <w:r w:rsidDel="00000000" w:rsidR="00000000" w:rsidRPr="00000000">
        <w:rPr>
          <w:rFonts w:ascii="Arial" w:cs="Arial" w:eastAsia="Arial" w:hAnsi="Arial"/>
          <w:color w:val="000000"/>
          <w:rtl w:val="0"/>
        </w:rPr>
        <w:t xml:space="preserve">: SmartShop</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45"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45" w:lineRule="auto"/>
        <w:jc w:val="both"/>
        <w:rPr>
          <w:rFonts w:ascii="Arial" w:cs="Arial" w:eastAsia="Arial" w:hAnsi="Arial"/>
        </w:rPr>
      </w:pPr>
      <w:r w:rsidDel="00000000" w:rsidR="00000000" w:rsidRPr="00000000">
        <w:rPr>
          <w:rFonts w:ascii="Arial" w:cs="Arial" w:eastAsia="Arial" w:hAnsi="Arial"/>
          <w:b w:val="1"/>
          <w:rtl w:val="0"/>
        </w:rPr>
        <w:t xml:space="preserve">Participantes</w:t>
      </w:r>
      <w:r w:rsidDel="00000000" w:rsidR="00000000" w:rsidRPr="00000000">
        <w:rPr>
          <w:rFonts w:ascii="Arial" w:cs="Arial" w:eastAsia="Arial" w:hAnsi="Arial"/>
          <w:color w:val="000000"/>
          <w:rtl w:val="0"/>
        </w:rPr>
        <w:t xml:space="preserve">:</w:t>
      </w:r>
      <w:r w:rsidDel="00000000" w:rsidR="00000000" w:rsidRPr="00000000">
        <w:rPr>
          <w:rtl w:val="0"/>
        </w:rPr>
      </w:r>
    </w:p>
    <w:p w:rsidR="00000000" w:rsidDel="00000000" w:rsidP="00000000" w:rsidRDefault="00000000" w:rsidRPr="00000000" w14:paraId="00000004">
      <w:pPr>
        <w:spacing w:after="45" w:lineRule="auto"/>
        <w:jc w:val="both"/>
        <w:rPr>
          <w:rFonts w:ascii="Arial" w:cs="Arial" w:eastAsia="Arial" w:hAnsi="Arial"/>
        </w:rPr>
      </w:pPr>
      <w:r w:rsidDel="00000000" w:rsidR="00000000" w:rsidRPr="00000000">
        <w:rPr>
          <w:rtl w:val="0"/>
        </w:rPr>
      </w:r>
    </w:p>
    <w:tbl>
      <w:tblPr>
        <w:tblStyle w:val="Table1"/>
        <w:tblW w:w="949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8"/>
        <w:gridCol w:w="4749"/>
        <w:tblGridChange w:id="0">
          <w:tblGrid>
            <w:gridCol w:w="4748"/>
            <w:gridCol w:w="4749"/>
          </w:tblGrid>
        </w:tblGridChange>
      </w:tblGrid>
      <w:tr>
        <w:tc>
          <w:tcPr>
            <w:shd w:fill="d9d9d9" w:val="clear"/>
            <w:tcMar>
              <w:top w:w="100.0" w:type="dxa"/>
              <w:left w:w="100.0" w:type="dxa"/>
              <w:bottom w:w="100.0" w:type="dxa"/>
              <w:right w:w="100.0" w:type="dxa"/>
            </w:tcMar>
          </w:tcPr>
          <w:p w:rsidR="00000000" w:rsidDel="00000000" w:rsidP="00000000" w:rsidRDefault="00000000" w:rsidRPr="00000000" w14:paraId="00000005">
            <w:pPr>
              <w:widowControl w:val="0"/>
              <w:jc w:val="center"/>
              <w:rPr>
                <w:rFonts w:ascii="Arial" w:cs="Arial" w:eastAsia="Arial" w:hAnsi="Arial"/>
              </w:rPr>
            </w:pPr>
            <w:r w:rsidDel="00000000" w:rsidR="00000000" w:rsidRPr="00000000">
              <w:rPr>
                <w:rFonts w:ascii="Arial" w:cs="Arial" w:eastAsia="Arial" w:hAnsi="Arial"/>
                <w:rtl w:val="0"/>
              </w:rPr>
              <w:t xml:space="preserve">Número</w:t>
            </w:r>
          </w:p>
        </w:tc>
        <w:tc>
          <w:tcPr>
            <w:shd w:fill="d9d9d9" w:val="clear"/>
            <w:tcMar>
              <w:top w:w="100.0" w:type="dxa"/>
              <w:left w:w="100.0" w:type="dxa"/>
              <w:bottom w:w="100.0" w:type="dxa"/>
              <w:right w:w="100.0" w:type="dxa"/>
            </w:tcMar>
          </w:tcPr>
          <w:p w:rsidR="00000000" w:rsidDel="00000000" w:rsidP="00000000" w:rsidRDefault="00000000" w:rsidRPr="00000000" w14:paraId="00000006">
            <w:pPr>
              <w:widowControl w:val="0"/>
              <w:jc w:val="center"/>
              <w:rPr>
                <w:rFonts w:ascii="Arial" w:cs="Arial" w:eastAsia="Arial" w:hAnsi="Arial"/>
              </w:rPr>
            </w:pPr>
            <w:r w:rsidDel="00000000" w:rsidR="00000000" w:rsidRPr="00000000">
              <w:rPr>
                <w:rFonts w:ascii="Arial" w:cs="Arial" w:eastAsia="Arial" w:hAnsi="Arial"/>
                <w:rtl w:val="0"/>
              </w:rPr>
              <w:t xml:space="preserve">Nome</w:t>
            </w:r>
          </w:p>
        </w:tc>
      </w:tr>
      <w:t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rPr>
                <w:rFonts w:ascii="Arial" w:cs="Arial" w:eastAsia="Arial" w:hAnsi="Arial"/>
              </w:rPr>
            </w:pPr>
            <w:r w:rsidDel="00000000" w:rsidR="00000000" w:rsidRPr="00000000">
              <w:rPr>
                <w:rFonts w:ascii="Arial" w:cs="Arial" w:eastAsia="Arial" w:hAnsi="Arial"/>
                <w:rtl w:val="0"/>
              </w:rPr>
              <w:t xml:space="preserve">50037141</w:t>
            </w:r>
          </w:p>
        </w:tc>
        <w:tc>
          <w:tcPr>
            <w:shd w:fill="auto" w:val="clear"/>
            <w:tcMar>
              <w:top w:w="100.0" w:type="dxa"/>
              <w:left w:w="100.0" w:type="dxa"/>
              <w:bottom w:w="100.0" w:type="dxa"/>
              <w:right w:w="100.0" w:type="dxa"/>
            </w:tcMar>
          </w:tcPr>
          <w:p w:rsidR="00000000" w:rsidDel="00000000" w:rsidP="00000000" w:rsidRDefault="00000000" w:rsidRPr="00000000" w14:paraId="00000008">
            <w:pPr>
              <w:widowControl w:val="0"/>
              <w:rPr>
                <w:rFonts w:ascii="Arial" w:cs="Arial" w:eastAsia="Arial" w:hAnsi="Arial"/>
              </w:rPr>
            </w:pPr>
            <w:r w:rsidDel="00000000" w:rsidR="00000000" w:rsidRPr="00000000">
              <w:rPr>
                <w:rFonts w:ascii="Arial" w:cs="Arial" w:eastAsia="Arial" w:hAnsi="Arial"/>
                <w:rtl w:val="0"/>
              </w:rPr>
              <w:t xml:space="preserve">André Paixão</w:t>
            </w:r>
          </w:p>
        </w:tc>
      </w:tr>
      <w:tr>
        <w:tc>
          <w:tcPr>
            <w:shd w:fill="auto" w:val="clear"/>
            <w:tcMar>
              <w:top w:w="100.0" w:type="dxa"/>
              <w:left w:w="100.0" w:type="dxa"/>
              <w:bottom w:w="100.0" w:type="dxa"/>
              <w:right w:w="100.0" w:type="dxa"/>
            </w:tcMar>
          </w:tcPr>
          <w:p w:rsidR="00000000" w:rsidDel="00000000" w:rsidP="00000000" w:rsidRDefault="00000000" w:rsidRPr="00000000" w14:paraId="00000009">
            <w:pPr>
              <w:widowControl w:val="0"/>
              <w:rPr>
                <w:rFonts w:ascii="Arial" w:cs="Arial" w:eastAsia="Arial" w:hAnsi="Arial"/>
              </w:rPr>
            </w:pPr>
            <w:r w:rsidDel="00000000" w:rsidR="00000000" w:rsidRPr="00000000">
              <w:rPr>
                <w:rFonts w:ascii="Arial" w:cs="Arial" w:eastAsia="Arial" w:hAnsi="Arial"/>
                <w:rtl w:val="0"/>
              </w:rPr>
              <w:t xml:space="preserve">50037177</w:t>
            </w:r>
          </w:p>
        </w:tc>
        <w:tc>
          <w:tcPr>
            <w:shd w:fill="auto" w:val="clear"/>
            <w:tcMar>
              <w:top w:w="100.0" w:type="dxa"/>
              <w:left w:w="100.0" w:type="dxa"/>
              <w:bottom w:w="100.0" w:type="dxa"/>
              <w:right w:w="100.0" w:type="dxa"/>
            </w:tcMar>
          </w:tcPr>
          <w:p w:rsidR="00000000" w:rsidDel="00000000" w:rsidP="00000000" w:rsidRDefault="00000000" w:rsidRPr="00000000" w14:paraId="0000000A">
            <w:pPr>
              <w:widowControl w:val="0"/>
              <w:rPr>
                <w:rFonts w:ascii="Arial" w:cs="Arial" w:eastAsia="Arial" w:hAnsi="Arial"/>
              </w:rPr>
            </w:pPr>
            <w:r w:rsidDel="00000000" w:rsidR="00000000" w:rsidRPr="00000000">
              <w:rPr>
                <w:rFonts w:ascii="Arial" w:cs="Arial" w:eastAsia="Arial" w:hAnsi="Arial"/>
                <w:rtl w:val="0"/>
              </w:rPr>
              <w:t xml:space="preserve">Hugo Varela</w:t>
            </w:r>
          </w:p>
        </w:tc>
      </w:tr>
    </w:tbl>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45"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45" w:lineRule="auto"/>
        <w:jc w:val="both"/>
        <w:rPr>
          <w:rFonts w:ascii="Arial" w:cs="Arial" w:eastAsia="Arial" w:hAnsi="Arial"/>
          <w:color w:val="333333"/>
          <w:sz w:val="24"/>
          <w:szCs w:val="24"/>
        </w:rPr>
      </w:pPr>
      <w:r w:rsidDel="00000000" w:rsidR="00000000" w:rsidRPr="00000000">
        <w:rPr>
          <w:rFonts w:ascii="Arial" w:cs="Arial" w:eastAsia="Arial" w:hAnsi="Arial"/>
          <w:b w:val="1"/>
          <w:rtl w:val="0"/>
        </w:rPr>
        <w:t xml:space="preserve">Enquadramento</w:t>
      </w:r>
      <w:r w:rsidDel="00000000" w:rsidR="00000000" w:rsidRPr="00000000">
        <w:rPr>
          <w:rFonts w:ascii="Arial" w:cs="Arial" w:eastAsia="Arial" w:hAnsi="Arial"/>
          <w:color w:val="333333"/>
          <w:sz w:val="24"/>
          <w:szCs w:val="24"/>
          <w:rtl w:val="0"/>
        </w:rPr>
        <w:t xml:space="preserve">:</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45" w:lineRule="auto"/>
        <w:jc w:val="both"/>
        <w:rPr>
          <w:rFonts w:ascii="Arial" w:cs="Arial" w:eastAsia="Arial" w:hAnsi="Arial"/>
          <w:sz w:val="24"/>
          <w:szCs w:val="24"/>
        </w:rPr>
      </w:pPr>
      <w:r w:rsidDel="00000000" w:rsidR="00000000" w:rsidRPr="00000000">
        <w:rPr>
          <w:rFonts w:ascii="Arial" w:cs="Arial" w:eastAsia="Arial" w:hAnsi="Arial"/>
          <w:color w:val="333333"/>
          <w:sz w:val="24"/>
          <w:szCs w:val="24"/>
          <w:rtl w:val="0"/>
        </w:rPr>
        <w:tab/>
      </w:r>
      <w:r w:rsidDel="00000000" w:rsidR="00000000" w:rsidRPr="00000000">
        <w:rPr>
          <w:rFonts w:ascii="Arial" w:cs="Arial" w:eastAsia="Arial" w:hAnsi="Arial"/>
          <w:sz w:val="24"/>
          <w:szCs w:val="24"/>
          <w:rtl w:val="0"/>
        </w:rPr>
        <w:t xml:space="preserve">O projeto será uma plataforma de organização de compras de produtos de supermercado, nesta será possível comparar preços de produtos em diferentes lojas, assim como organizar o seu “carrinho de compras”.</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Os sites “</w:t>
      </w:r>
      <w:r w:rsidDel="00000000" w:rsidR="00000000" w:rsidRPr="00000000">
        <w:rPr>
          <w:rFonts w:ascii="Arial" w:cs="Arial" w:eastAsia="Arial" w:hAnsi="Arial"/>
          <w:sz w:val="24"/>
          <w:szCs w:val="24"/>
          <w:rtl w:val="0"/>
        </w:rPr>
        <w:t xml:space="preserve">kuantokusta</w:t>
      </w:r>
      <w:r w:rsidDel="00000000" w:rsidR="00000000" w:rsidRPr="00000000">
        <w:rPr>
          <w:rFonts w:ascii="Arial" w:cs="Arial" w:eastAsia="Arial" w:hAnsi="Arial"/>
          <w:sz w:val="24"/>
          <w:szCs w:val="24"/>
          <w:vertAlign w:val="superscript"/>
        </w:rPr>
        <w:footnoteReference w:customMarkFollows="0" w:id="0"/>
      </w:r>
      <w:r w:rsidDel="00000000" w:rsidR="00000000" w:rsidRPr="00000000">
        <w:rPr>
          <w:rFonts w:ascii="Arial" w:cs="Arial" w:eastAsia="Arial" w:hAnsi="Arial"/>
          <w:sz w:val="24"/>
          <w:szCs w:val="24"/>
          <w:rtl w:val="0"/>
        </w:rPr>
        <w:t xml:space="preserve">” e “shopmania</w:t>
      </w:r>
      <w:r w:rsidDel="00000000" w:rsidR="00000000" w:rsidRPr="00000000">
        <w:rPr>
          <w:rFonts w:ascii="Arial" w:cs="Arial" w:eastAsia="Arial" w:hAnsi="Arial"/>
          <w:sz w:val="24"/>
          <w:szCs w:val="24"/>
          <w:vertAlign w:val="superscript"/>
        </w:rPr>
        <w:footnoteReference w:customMarkFollows="0" w:id="1"/>
      </w:r>
      <w:r w:rsidDel="00000000" w:rsidR="00000000" w:rsidRPr="00000000">
        <w:rPr>
          <w:rFonts w:ascii="Arial" w:cs="Arial" w:eastAsia="Arial" w:hAnsi="Arial"/>
          <w:sz w:val="24"/>
          <w:szCs w:val="24"/>
          <w:rtl w:val="0"/>
        </w:rPr>
        <w:t xml:space="preserve">” são semelhantes ao que estamos a apresentar como proposta de projeto, sendo que ambos identificam elementos em diferentes lojas, ajudando o cliente a comparar os preços existentes. O nosso projeto irá apresentar uma comparação em ranking não só em preços mais reduzidos, como em menores distâncias, sendo esta a principal diferença em relação aos sites apresentados. A apresentação de uma sugestão de trajeto para o supermercado escolhido permitirá ao utilizador poupar tempo, isto pois não terá de procurar por um trajeto noutra aplicação ou </w:t>
      </w:r>
      <w:r w:rsidDel="00000000" w:rsidR="00000000" w:rsidRPr="00000000">
        <w:rPr>
          <w:rFonts w:ascii="Arial" w:cs="Arial" w:eastAsia="Arial" w:hAnsi="Arial"/>
          <w:i w:val="1"/>
          <w:sz w:val="24"/>
          <w:szCs w:val="24"/>
          <w:rtl w:val="0"/>
        </w:rPr>
        <w:t xml:space="preserve">website</w:t>
      </w:r>
      <w:r w:rsidDel="00000000" w:rsidR="00000000" w:rsidRPr="00000000">
        <w:rPr>
          <w:rFonts w:ascii="Arial" w:cs="Arial" w:eastAsia="Arial" w:hAnsi="Arial"/>
          <w:sz w:val="24"/>
          <w:szCs w:val="24"/>
          <w:rtl w:val="0"/>
        </w:rPr>
        <w:t xml:space="preserve">, sendo esta outra mais valia.</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A possibilidade de associar contas é algo que será disponibilizado, isto poderá ser útil para comprar algo que falte em casa, por exemplo, no caso de um agregado familiar, há compras semanais para se fazer, porém caso ainda haja determinado item em casa, um utilizador pode partilhar a lista anteriormente feita para todas as semanas e o outro poderá retirar o que ainda existe. Outro caso possível é a partilha dos ingredientes necessários para determinada receita culinária, o que pode ser útil, por exemplo, entre amigos.</w:t>
      </w:r>
    </w:p>
    <w:p w:rsidR="00000000" w:rsidDel="00000000" w:rsidP="00000000" w:rsidRDefault="00000000" w:rsidRPr="00000000" w14:paraId="00000010">
      <w:pPr>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 o aumento da utilização de meios digitais, também o consumismo aumentou, a compra impulsiva e excessiva sem qualquer </w:t>
      </w:r>
      <w:r w:rsidDel="00000000" w:rsidR="00000000" w:rsidRPr="00000000">
        <w:rPr>
          <w:rFonts w:ascii="Arial" w:cs="Arial" w:eastAsia="Arial" w:hAnsi="Arial"/>
          <w:sz w:val="24"/>
          <w:szCs w:val="24"/>
          <w:rtl w:val="0"/>
        </w:rPr>
        <w:t xml:space="preserve">planeamento</w:t>
      </w:r>
      <w:r w:rsidDel="00000000" w:rsidR="00000000" w:rsidRPr="00000000">
        <w:rPr>
          <w:rFonts w:ascii="Arial" w:cs="Arial" w:eastAsia="Arial" w:hAnsi="Arial"/>
          <w:sz w:val="24"/>
          <w:szCs w:val="24"/>
          <w:rtl w:val="0"/>
        </w:rPr>
        <w:t xml:space="preserve"> financeiro prévio constitui um risco para a estabilidade de qualquer agregado familiar. A escolha antecipada e sistematizada dos produtos e locais de compra será assim uma mais valia, com isto um cliente poderá poupar dinheiro e tempo.</w:t>
      </w:r>
    </w:p>
    <w:p w:rsidR="00000000" w:rsidDel="00000000" w:rsidP="00000000" w:rsidRDefault="00000000" w:rsidRPr="00000000" w14:paraId="00000011">
      <w:pPr>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Segundo o “kuantokusta” é estimado um crescimento de cerca de 17% em visitas ao </w:t>
      </w:r>
      <w:r w:rsidDel="00000000" w:rsidR="00000000" w:rsidRPr="00000000">
        <w:rPr>
          <w:rFonts w:ascii="Arial" w:cs="Arial" w:eastAsia="Arial" w:hAnsi="Arial"/>
          <w:i w:val="1"/>
          <w:sz w:val="24"/>
          <w:szCs w:val="24"/>
          <w:rtl w:val="0"/>
        </w:rPr>
        <w:t xml:space="preserve">website</w:t>
      </w:r>
      <w:r w:rsidDel="00000000" w:rsidR="00000000" w:rsidRPr="00000000">
        <w:rPr>
          <w:rFonts w:ascii="Arial" w:cs="Arial" w:eastAsia="Arial" w:hAnsi="Arial"/>
          <w:sz w:val="24"/>
          <w:szCs w:val="24"/>
          <w:rtl w:val="0"/>
        </w:rPr>
        <w:t xml:space="preserve">, face às recebidas em 2018, sendo isto em números cerca de 40 milhões de visitas, o que demonstra que cada vez mais se recorre a </w:t>
      </w:r>
      <w:r w:rsidDel="00000000" w:rsidR="00000000" w:rsidRPr="00000000">
        <w:rPr>
          <w:rFonts w:ascii="Arial" w:cs="Arial" w:eastAsia="Arial" w:hAnsi="Arial"/>
          <w:i w:val="1"/>
          <w:sz w:val="24"/>
          <w:szCs w:val="24"/>
          <w:rtl w:val="0"/>
        </w:rPr>
        <w:t xml:space="preserve">websites</w:t>
      </w:r>
      <w:r w:rsidDel="00000000" w:rsidR="00000000" w:rsidRPr="00000000">
        <w:rPr>
          <w:rFonts w:ascii="Arial" w:cs="Arial" w:eastAsia="Arial" w:hAnsi="Arial"/>
          <w:sz w:val="24"/>
          <w:szCs w:val="24"/>
          <w:rtl w:val="0"/>
        </w:rPr>
        <w:t xml:space="preserve"> em que se possa comparar preços.</w:t>
      </w:r>
    </w:p>
    <w:p w:rsidR="00000000" w:rsidDel="00000000" w:rsidP="00000000" w:rsidRDefault="00000000" w:rsidRPr="00000000" w14:paraId="00000012">
      <w:pPr>
        <w:ind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ind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ind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ind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ind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spacing w:after="45" w:lineRule="auto"/>
        <w:jc w:val="both"/>
        <w:rPr>
          <w:rFonts w:ascii="Arial" w:cs="Arial" w:eastAsia="Arial" w:hAnsi="Arial"/>
          <w:color w:val="000000"/>
        </w:rPr>
      </w:pPr>
      <w:r w:rsidDel="00000000" w:rsidR="00000000" w:rsidRPr="00000000">
        <w:rPr>
          <w:rFonts w:ascii="Arial" w:cs="Arial" w:eastAsia="Arial" w:hAnsi="Arial"/>
          <w:b w:val="1"/>
          <w:rtl w:val="0"/>
        </w:rPr>
        <w:t xml:space="preserve">Cenários</w:t>
      </w:r>
      <w:r w:rsidDel="00000000" w:rsidR="00000000" w:rsidRPr="00000000">
        <w:rPr>
          <w:rFonts w:ascii="Arial" w:cs="Arial" w:eastAsia="Arial" w:hAnsi="Arial"/>
          <w:color w:val="333333"/>
          <w:sz w:val="24"/>
          <w:szCs w:val="24"/>
          <w:rtl w:val="0"/>
        </w:rPr>
        <w:t xml:space="preserve">:</w:t>
      </w:r>
      <w:r w:rsidDel="00000000" w:rsidR="00000000" w:rsidRPr="00000000">
        <w:rPr>
          <w:rtl w:val="0"/>
        </w:rPr>
      </w:r>
    </w:p>
    <w:p w:rsidR="00000000" w:rsidDel="00000000" w:rsidP="00000000" w:rsidRDefault="00000000" w:rsidRPr="00000000" w14:paraId="00000018">
      <w:pPr>
        <w:numPr>
          <w:ilvl w:val="0"/>
          <w:numId w:val="1"/>
        </w:numPr>
        <w:ind w:left="720" w:hanging="360"/>
        <w:jc w:val="both"/>
        <w:rPr>
          <w:rFonts w:ascii="Arial" w:cs="Arial" w:eastAsia="Arial" w:hAnsi="Arial"/>
          <w:b w:val="1"/>
          <w:u w:val="none"/>
        </w:rPr>
      </w:pPr>
      <w:r w:rsidDel="00000000" w:rsidR="00000000" w:rsidRPr="00000000">
        <w:rPr>
          <w:rFonts w:ascii="Arial" w:cs="Arial" w:eastAsia="Arial" w:hAnsi="Arial"/>
          <w:b w:val="1"/>
          <w:rtl w:val="0"/>
        </w:rPr>
        <w:t xml:space="preserve">P</w:t>
      </w:r>
      <w:r w:rsidDel="00000000" w:rsidR="00000000" w:rsidRPr="00000000">
        <w:rPr>
          <w:rFonts w:ascii="Arial" w:cs="Arial" w:eastAsia="Arial" w:hAnsi="Arial"/>
          <w:b w:val="1"/>
          <w:rtl w:val="0"/>
        </w:rPr>
        <w:t xml:space="preserve">rincipal:</w:t>
      </w:r>
    </w:p>
    <w:p w:rsidR="00000000" w:rsidDel="00000000" w:rsidP="00000000" w:rsidRDefault="00000000" w:rsidRPr="00000000" w14:paraId="00000019">
      <w:pPr>
        <w:numPr>
          <w:ilvl w:val="1"/>
          <w:numId w:val="1"/>
        </w:numPr>
        <w:ind w:left="1440" w:hanging="36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O utilizador terá um catálogo com produtos de supermercado. Poderá adicioná-los ao seu carrinho e, após finalizar a sua escolha, será apresentado um ranking dos supermercados que apresentam os preços mais baixos e os que estão mais próximos.</w:t>
      </w:r>
      <w:r w:rsidDel="00000000" w:rsidR="00000000" w:rsidRPr="00000000">
        <w:rPr>
          <w:rtl w:val="0"/>
        </w:rPr>
      </w:r>
    </w:p>
    <w:p w:rsidR="00000000" w:rsidDel="00000000" w:rsidP="00000000" w:rsidRDefault="00000000" w:rsidRPr="00000000" w14:paraId="0000001A">
      <w:pPr>
        <w:numPr>
          <w:ilvl w:val="0"/>
          <w:numId w:val="1"/>
        </w:numPr>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Secundários:</w:t>
      </w:r>
      <w:r w:rsidDel="00000000" w:rsidR="00000000" w:rsidRPr="00000000">
        <w:rPr>
          <w:rtl w:val="0"/>
        </w:rPr>
      </w:r>
    </w:p>
    <w:p w:rsidR="00000000" w:rsidDel="00000000" w:rsidP="00000000" w:rsidRDefault="00000000" w:rsidRPr="00000000" w14:paraId="0000001B">
      <w:pPr>
        <w:numPr>
          <w:ilvl w:val="1"/>
          <w:numId w:val="1"/>
        </w:numPr>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Durante o checkout, o utilizador poderá modificar a distância máxima de procura, assim que esta alteração seja confirmada pelo utilizador, os rankings poderão sofrer alterações, consoante a alteração, poderá existir algum supermercado com preços mais reduzidos ou algum que estava no ranking poderá desaparecer, este último caso poderá ser verificado caso o raio seja diminuído. Com isto, o utilizador poderá fazer uma escolha consoante os fatores que achar mais convenientes (preço, distância ou ambos).</w:t>
      </w:r>
    </w:p>
    <w:p w:rsidR="00000000" w:rsidDel="00000000" w:rsidP="00000000" w:rsidRDefault="00000000" w:rsidRPr="00000000" w14:paraId="0000001C">
      <w:pPr>
        <w:numPr>
          <w:ilvl w:val="1"/>
          <w:numId w:val="1"/>
        </w:numPr>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Um utilizador pode adicionar artigos ao seu carrinho. Após abrir o carrinho, terá a opção de criar lista, esta será constituída por todos os produtos que estiverem no carrinho nesse momento.</w:t>
      </w:r>
    </w:p>
    <w:p w:rsidR="00000000" w:rsidDel="00000000" w:rsidP="00000000" w:rsidRDefault="00000000" w:rsidRPr="00000000" w14:paraId="0000001D">
      <w:pPr>
        <w:ind w:left="14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Ao aceder ao seu perfil, poderá escolher gerir contas ou listas. Assim este poderá associar a sua conta à conta de outro utilizador, sendo que após ter pelo menos uma conta associada, poderá partilhar as listas que tiver guardado.</w:t>
      </w:r>
    </w:p>
    <w:p w:rsidR="00000000" w:rsidDel="00000000" w:rsidP="00000000" w:rsidRDefault="00000000" w:rsidRPr="00000000" w14:paraId="0000001E">
      <w:pPr>
        <w:ind w:left="1440" w:firstLine="0"/>
        <w:jc w:val="both"/>
        <w:rPr>
          <w:rFonts w:ascii="Arial" w:cs="Arial" w:eastAsia="Arial" w:hAnsi="Arial"/>
          <w:b w:val="0"/>
          <w:i w:val="0"/>
          <w:smallCaps w:val="0"/>
          <w:strike w:val="0"/>
          <w:color w:val="99999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45"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45"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45"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45"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45"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45" w:lineRule="auto"/>
        <w:jc w:val="both"/>
        <w:rPr>
          <w:rFonts w:ascii="Arial" w:cs="Arial" w:eastAsia="Arial" w:hAnsi="Arial"/>
          <w:color w:val="000000"/>
        </w:rPr>
      </w:pPr>
      <w:r w:rsidDel="00000000" w:rsidR="00000000" w:rsidRPr="00000000">
        <w:rPr>
          <w:rFonts w:ascii="Arial" w:cs="Arial" w:eastAsia="Arial" w:hAnsi="Arial"/>
          <w:b w:val="1"/>
          <w:color w:val="333333"/>
          <w:sz w:val="24"/>
          <w:szCs w:val="24"/>
          <w:rtl w:val="0"/>
        </w:rPr>
        <w:t xml:space="preserve">Referências</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025">
      <w:pPr>
        <w:spacing w:after="45" w:lineRule="auto"/>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1 - Pereira, S. (2019). </w:t>
      </w:r>
      <w:r w:rsidDel="00000000" w:rsidR="00000000" w:rsidRPr="00000000">
        <w:rPr>
          <w:rFonts w:ascii="Arial" w:cs="Arial" w:eastAsia="Arial" w:hAnsi="Arial"/>
          <w:i w:val="1"/>
          <w:sz w:val="24"/>
          <w:szCs w:val="24"/>
          <w:highlight w:val="white"/>
          <w:rtl w:val="0"/>
        </w:rPr>
        <w:t xml:space="preserve">KuantoKusta quer vender-lhe produtos e atingir 40 milhões de visitas</w:t>
      </w:r>
      <w:r w:rsidDel="00000000" w:rsidR="00000000" w:rsidRPr="00000000">
        <w:rPr>
          <w:rFonts w:ascii="Arial" w:cs="Arial" w:eastAsia="Arial" w:hAnsi="Arial"/>
          <w:sz w:val="24"/>
          <w:szCs w:val="24"/>
          <w:highlight w:val="white"/>
          <w:rtl w:val="0"/>
        </w:rPr>
        <w:t xml:space="preserve">. [online] Dinheiro Vivo. Disponível em: https://www.dinheirovivo.pt/economia/kuantokusta-quer-atingir-40-milhoes-de-visitas/ [Acedido a 3 de Outubro de 2019].</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45"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27">
      <w:pPr>
        <w:spacing w:after="45" w:lineRule="auto"/>
        <w:jc w:val="both"/>
        <w:rPr>
          <w:rFonts w:ascii="Arial" w:cs="Arial" w:eastAsia="Arial" w:hAnsi="Arial"/>
          <w:b w:val="1"/>
          <w:color w:val="980000"/>
          <w:u w:val="single"/>
        </w:rPr>
      </w:pPr>
      <w:bookmarkStart w:colFirst="0" w:colLast="0" w:name="_heading=h.gjdgxs" w:id="0"/>
      <w:bookmarkEnd w:id="0"/>
      <w:r w:rsidDel="00000000" w:rsidR="00000000" w:rsidRPr="00000000">
        <w:rPr>
          <w:rtl w:val="0"/>
        </w:rPr>
      </w:r>
    </w:p>
    <w:sectPr>
      <w:headerReference r:id="rId8" w:type="default"/>
      <w:pgSz w:h="16838" w:w="11906"/>
      <w:pgMar w:bottom="993" w:top="1417" w:left="1276" w:right="1133"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E">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2 de Outubro de 2019 - </w:t>
      </w:r>
      <w:hyperlink r:id="rId1">
        <w:r w:rsidDel="00000000" w:rsidR="00000000" w:rsidRPr="00000000">
          <w:rPr>
            <w:color w:val="1155cc"/>
            <w:sz w:val="20"/>
            <w:szCs w:val="20"/>
            <w:u w:val="single"/>
            <w:rtl w:val="0"/>
          </w:rPr>
          <w:t xml:space="preserve">https://www.kuantokusta.pt/</w:t>
        </w:r>
      </w:hyperlink>
      <w:r w:rsidDel="00000000" w:rsidR="00000000" w:rsidRPr="00000000">
        <w:rPr>
          <w:rtl w:val="0"/>
        </w:rPr>
      </w:r>
    </w:p>
  </w:footnote>
  <w:footnote w:id="1">
    <w:p w:rsidR="00000000" w:rsidDel="00000000" w:rsidP="00000000" w:rsidRDefault="00000000" w:rsidRPr="00000000" w14:paraId="0000002F">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2 de Outubro de 2019 - </w:t>
      </w:r>
      <w:hyperlink r:id="rId2">
        <w:r w:rsidDel="00000000" w:rsidR="00000000" w:rsidRPr="00000000">
          <w:rPr>
            <w:color w:val="1155cc"/>
            <w:sz w:val="20"/>
            <w:szCs w:val="20"/>
            <w:u w:val="single"/>
            <w:rtl w:val="0"/>
          </w:rPr>
          <w:t xml:space="preserve">https://www.shopmania.pt</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center" w:pos="4252"/>
        <w:tab w:val="right" w:pos="8504"/>
      </w:tabs>
      <w:jc w:val="center"/>
      <w:rPr>
        <w:color w:val="00000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-105408</wp:posOffset>
          </wp:positionH>
          <wp:positionV relativeFrom="paragraph">
            <wp:posOffset>-68578</wp:posOffset>
          </wp:positionV>
          <wp:extent cx="2488838" cy="706439"/>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1"/>
                  <a:srcRect b="23783" l="10499" r="10671" t="24335"/>
                  <a:stretch>
                    <a:fillRect/>
                  </a:stretch>
                </pic:blipFill>
                <pic:spPr>
                  <a:xfrm>
                    <a:off x="0" y="0"/>
                    <a:ext cx="2488838" cy="706439"/>
                  </a:xfrm>
                  <a:prstGeom prst="rect"/>
                  <a:ln/>
                </pic:spPr>
              </pic:pic>
            </a:graphicData>
          </a:graphic>
        </wp:anchor>
      </w:drawing>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center" w:pos="4252"/>
        <w:tab w:val="right" w:pos="8504"/>
      </w:tabs>
      <w:jc w:val="center"/>
      <w:rPr>
        <w:color w:val="00000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center" w:pos="4252"/>
        <w:tab w:val="right" w:pos="8504"/>
      </w:tabs>
      <w:jc w:val="center"/>
      <w:rPr>
        <w:color w:val="00000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center" w:pos="4252"/>
        <w:tab w:val="right" w:pos="8504"/>
      </w:tabs>
      <w:jc w:val="center"/>
      <w:rPr>
        <w:color w:val="00000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center" w:pos="4252"/>
        <w:tab w:val="right" w:pos="8504"/>
      </w:tabs>
      <w:jc w:val="center"/>
      <w:rPr>
        <w:color w:val="00000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center" w:pos="4252"/>
        <w:tab w:val="right" w:pos="8504"/>
      </w:tabs>
      <w:jc w:val="center"/>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P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120" w:lineRule="auto"/>
      <w:jc w:val="center"/>
    </w:pPr>
    <w:rPr>
      <w:rFonts w:ascii="Times New Roman" w:cs="Times New Roman" w:eastAsia="Times New Roman" w:hAnsi="Times New Roman"/>
      <w:b w:val="1"/>
      <w:smallCaps w:val="1"/>
      <w:sz w:val="21"/>
      <w:szCs w:val="21"/>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Tipodeletrapredefinidodopargraf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120"/>
      <w:jc w:val="center"/>
    </w:pPr>
    <w:rPr>
      <w:rFonts w:ascii="Times New Roman" w:cs="Times New Roman" w:eastAsia="Times New Roman" w:hAnsi="Times New Roman"/>
      <w:b w:val="1"/>
      <w:smallCaps w:val="1"/>
      <w:sz w:val="21"/>
      <w:szCs w:val="21"/>
    </w:rPr>
  </w:style>
  <w:style w:type="paragraph" w:styleId="Subttulo">
    <w:name w:val="Subtitle"/>
    <w:basedOn w:val="Normal"/>
    <w:next w:val="Normal"/>
    <w:uiPriority w:val="11"/>
    <w:qFormat w:val="1"/>
    <w:pPr>
      <w:spacing w:after="120" w:before="120"/>
      <w:jc w:val="both"/>
    </w:pPr>
    <w:rPr>
      <w:rFonts w:ascii="Cambria" w:cs="Cambria" w:eastAsia="Cambria" w:hAnsi="Cambria"/>
      <w:i w:val="1"/>
      <w:color w:val="4f81bd"/>
      <w:sz w:val="24"/>
      <w:szCs w:val="24"/>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PargrafodaLista">
    <w:name w:val="List Paragraph"/>
    <w:basedOn w:val="Normal"/>
    <w:uiPriority w:val="34"/>
    <w:qFormat w:val="1"/>
    <w:rsid w:val="004A0458"/>
    <w:pPr>
      <w:ind w:left="720"/>
      <w:contextualSpacing w:val="1"/>
    </w:pPr>
  </w:style>
  <w:style w:type="paragraph" w:styleId="Subtitle">
    <w:name w:val="Subtitle"/>
    <w:basedOn w:val="Normal"/>
    <w:next w:val="Normal"/>
    <w:pPr>
      <w:spacing w:after="120" w:before="120" w:lineRule="auto"/>
      <w:jc w:val="both"/>
    </w:pPr>
    <w:rPr>
      <w:rFonts w:ascii="Cambria" w:cs="Cambria" w:eastAsia="Cambria" w:hAnsi="Cambria"/>
      <w:i w:val="1"/>
      <w:color w:val="4f81bd"/>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kuantokusta.pt/" TargetMode="External"/><Relationship Id="rId2" Type="http://schemas.openxmlformats.org/officeDocument/2006/relationships/hyperlink" Target="https://www.shopmania.p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OgvOkt0dw1Bbtd5PKYnFAHHabA==">AMUW2mVsAw8qnMTDL4W+4F1Czpvujq3MIO/iBO7+j3ck6Yidtwy3YqgZ1OwHQb5reFtDH2isKiVokLdXPookCyMEsBjRb/MJZHtjy9fUA68OSTCvQcw2DrKg5HpJJ46mihBHXABZ5xMP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2019-07-25T12:52:00Z</dcterms:created>
</cp:coreProperties>
</file>