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180" w:before="0" w:line="265.42702702702707" w:lineRule="auto"/>
        <w:contextualSpacing w:val="0"/>
        <w:jc w:val="both"/>
        <w:rPr>
          <w:b w:val="1"/>
          <w:color w:val="747474"/>
          <w:sz w:val="37"/>
          <w:szCs w:val="37"/>
        </w:rPr>
      </w:pPr>
      <w:bookmarkStart w:colFirst="0" w:colLast="0" w:name="_xmki2bfdqg1t" w:id="0"/>
      <w:bookmarkEnd w:id="0"/>
      <w:r w:rsidDel="00000000" w:rsidR="00000000" w:rsidRPr="00000000">
        <w:rPr>
          <w:b w:val="1"/>
          <w:color w:val="747474"/>
          <w:sz w:val="37"/>
          <w:szCs w:val="37"/>
          <w:rtl w:val="0"/>
        </w:rPr>
        <w:t xml:space="preserve">Configuração da IDE do Arduino para o NodeMCU</w:t>
      </w:r>
    </w:p>
    <w:p w:rsidR="00000000" w:rsidDel="00000000" w:rsidP="00000000" w:rsidRDefault="00000000" w:rsidRPr="00000000" w14:paraId="00000001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Entre na IDE do Arduino e clicar em </w:t>
      </w:r>
      <w:r w:rsidDel="00000000" w:rsidR="00000000" w:rsidRPr="00000000">
        <w:rPr>
          <w:b w:val="1"/>
          <w:color w:val="747474"/>
          <w:sz w:val="21"/>
          <w:szCs w:val="21"/>
          <w:rtl w:val="0"/>
        </w:rPr>
        <w:t xml:space="preserve">Arquivo -&gt; Preferências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</w:rPr>
        <w:drawing>
          <wp:inline distB="114300" distT="114300" distL="114300" distR="114300">
            <wp:extent cx="5734050" cy="6997700"/>
            <wp:effectExtent b="0" l="0" r="0" t="0"/>
            <wp:docPr descr="IDE-Arquivo" id="5" name="image3.png"/>
            <a:graphic>
              <a:graphicData uri="http://schemas.openxmlformats.org/drawingml/2006/picture">
                <pic:pic>
                  <pic:nvPicPr>
                    <pic:cNvPr descr="IDE-Arquiv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40" w:line="408.34285714285716" w:lineRule="auto"/>
        <w:contextualSpacing w:val="0"/>
        <w:rPr>
          <w:b w:val="1"/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Na tela seguinte, digite o link abaixo no campo </w:t>
      </w:r>
      <w:r w:rsidDel="00000000" w:rsidR="00000000" w:rsidRPr="00000000">
        <w:rPr>
          <w:b w:val="1"/>
          <w:color w:val="747474"/>
          <w:sz w:val="21"/>
          <w:szCs w:val="21"/>
          <w:rtl w:val="0"/>
        </w:rPr>
        <w:t xml:space="preserve">URLs adicionais de Gerenciadores de Placas:</w:t>
      </w:r>
    </w:p>
    <w:p w:rsidR="00000000" w:rsidDel="00000000" w:rsidP="00000000" w:rsidRDefault="00000000" w:rsidRPr="00000000" w14:paraId="00000004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http://arduino.esp8266.com/stable/package_esp8266com_index.json</w:t>
      </w:r>
    </w:p>
    <w:p w:rsidR="00000000" w:rsidDel="00000000" w:rsidP="00000000" w:rsidRDefault="00000000" w:rsidRPr="00000000" w14:paraId="00000005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A sua tela ficará assim:</w:t>
      </w:r>
    </w:p>
    <w:p w:rsidR="00000000" w:rsidDel="00000000" w:rsidP="00000000" w:rsidRDefault="00000000" w:rsidRPr="00000000" w14:paraId="00000006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</w:rPr>
        <w:drawing>
          <wp:inline distB="114300" distT="114300" distL="114300" distR="114300">
            <wp:extent cx="5734050" cy="4927600"/>
            <wp:effectExtent b="0" l="0" r="0" t="0"/>
            <wp:docPr descr="IDE-Preferencias" id="3" name="image5.png"/>
            <a:graphic>
              <a:graphicData uri="http://schemas.openxmlformats.org/drawingml/2006/picture">
                <pic:pic>
                  <pic:nvPicPr>
                    <pic:cNvPr descr="IDE-Preferencias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Clique em OK para retornar à tela principal da IDE</w:t>
      </w:r>
    </w:p>
    <w:p w:rsidR="00000000" w:rsidDel="00000000" w:rsidP="00000000" w:rsidRDefault="00000000" w:rsidRPr="00000000" w14:paraId="00000008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40" w:line="408.34285714285716" w:lineRule="auto"/>
        <w:contextualSpacing w:val="0"/>
        <w:rPr>
          <w:b w:val="1"/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Agora clique em </w:t>
      </w:r>
      <w:r w:rsidDel="00000000" w:rsidR="00000000" w:rsidRPr="00000000">
        <w:rPr>
          <w:b w:val="1"/>
          <w:color w:val="747474"/>
          <w:sz w:val="21"/>
          <w:szCs w:val="21"/>
          <w:rtl w:val="0"/>
        </w:rPr>
        <w:t xml:space="preserve">Ferramentas -&gt; Placa -&gt; Gerenciador de Placas:</w:t>
      </w:r>
    </w:p>
    <w:p w:rsidR="00000000" w:rsidDel="00000000" w:rsidP="00000000" w:rsidRDefault="00000000" w:rsidRPr="00000000" w14:paraId="0000000B">
      <w:pPr>
        <w:spacing w:after="440" w:line="408.34285714285716" w:lineRule="auto"/>
        <w:contextualSpacing w:val="0"/>
        <w:rPr>
          <w:b w:val="1"/>
          <w:color w:val="747474"/>
          <w:sz w:val="21"/>
          <w:szCs w:val="21"/>
        </w:rPr>
      </w:pPr>
      <w:r w:rsidDel="00000000" w:rsidR="00000000" w:rsidRPr="00000000">
        <w:rPr>
          <w:b w:val="1"/>
          <w:color w:val="747474"/>
          <w:sz w:val="21"/>
          <w:szCs w:val="21"/>
        </w:rPr>
        <w:drawing>
          <wp:inline distB="114300" distT="114300" distL="114300" distR="114300">
            <wp:extent cx="5734050" cy="3365500"/>
            <wp:effectExtent b="0" l="0" r="0" t="0"/>
            <wp:docPr descr="IDE-Menu-Ferramentas-Placa" id="1" name="image4.png"/>
            <a:graphic>
              <a:graphicData uri="http://schemas.openxmlformats.org/drawingml/2006/picture">
                <pic:pic>
                  <pic:nvPicPr>
                    <pic:cNvPr descr="IDE-Menu-Ferramentas-Placa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40" w:line="408.34285714285716" w:lineRule="auto"/>
        <w:contextualSpacing w:val="0"/>
        <w:jc w:val="both"/>
        <w:rPr>
          <w:b w:val="1"/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Utilize a barra de rolagem para encontrar o </w:t>
      </w:r>
      <w:r w:rsidDel="00000000" w:rsidR="00000000" w:rsidRPr="00000000">
        <w:rPr>
          <w:b w:val="1"/>
          <w:color w:val="747474"/>
          <w:sz w:val="21"/>
          <w:szCs w:val="21"/>
          <w:rtl w:val="0"/>
        </w:rPr>
        <w:t xml:space="preserve">esp8266 by ESP8266 Community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 e clique em </w:t>
      </w:r>
      <w:r w:rsidDel="00000000" w:rsidR="00000000" w:rsidRPr="00000000">
        <w:rPr>
          <w:b w:val="1"/>
          <w:color w:val="747474"/>
          <w:sz w:val="21"/>
          <w:szCs w:val="21"/>
          <w:rtl w:val="0"/>
        </w:rPr>
        <w:t xml:space="preserve">INSTALAR</w:t>
      </w:r>
    </w:p>
    <w:p w:rsidR="00000000" w:rsidDel="00000000" w:rsidP="00000000" w:rsidRDefault="00000000" w:rsidRPr="00000000" w14:paraId="0000000D">
      <w:pPr>
        <w:spacing w:after="440" w:line="408.34285714285716" w:lineRule="auto"/>
        <w:contextualSpacing w:val="0"/>
        <w:rPr>
          <w:b w:val="1"/>
          <w:color w:val="747474"/>
          <w:sz w:val="21"/>
          <w:szCs w:val="21"/>
        </w:rPr>
      </w:pPr>
      <w:r w:rsidDel="00000000" w:rsidR="00000000" w:rsidRPr="00000000">
        <w:rPr>
          <w:b w:val="1"/>
          <w:color w:val="747474"/>
          <w:sz w:val="21"/>
          <w:szCs w:val="21"/>
        </w:rPr>
        <w:drawing>
          <wp:inline distB="114300" distT="114300" distL="114300" distR="114300">
            <wp:extent cx="5734050" cy="3225800"/>
            <wp:effectExtent b="0" l="0" r="0" t="0"/>
            <wp:docPr descr="IDE-Gerenciador-de-placas" id="2" name="image1.png"/>
            <a:graphic>
              <a:graphicData uri="http://schemas.openxmlformats.org/drawingml/2006/picture">
                <pic:pic>
                  <pic:nvPicPr>
                    <pic:cNvPr descr="IDE-Gerenciador-de-placas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Após alguns minutos as placas da linha ESP8266 já estarão disponíveis na lista de placas da IDE do Arduino</w:t>
      </w:r>
    </w:p>
    <w:p w:rsidR="00000000" w:rsidDel="00000000" w:rsidP="00000000" w:rsidRDefault="00000000" w:rsidRPr="00000000" w14:paraId="0000000F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</w:rPr>
        <w:drawing>
          <wp:inline distB="114300" distT="114300" distL="114300" distR="114300">
            <wp:extent cx="5734050" cy="5105400"/>
            <wp:effectExtent b="0" l="0" r="0" t="0"/>
            <wp:docPr descr="IDE-Selecao-Placa" id="4" name="image2.png"/>
            <a:graphic>
              <a:graphicData uri="http://schemas.openxmlformats.org/drawingml/2006/picture">
                <pic:pic>
                  <pic:nvPicPr>
                    <pic:cNvPr descr="IDE-Selecao-Placa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40" w:line="408.34285714285716" w:lineRule="auto"/>
        <w:contextualSpacing w:val="0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Referência: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https://www.filipeflop.com/blog/programar-nodemcu-com-ide-arduino/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lipeflop.com/blog/programar-nodemcu-com-ide-arduino/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