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both"/>
        <w:rPr>
          <w:rFonts w:ascii="Open Sans" w:cs="Open Sans" w:eastAsia="Open Sans" w:hAnsi="Open Sans"/>
          <w:b w:val="1"/>
          <w:color w:val="6d64e8"/>
          <w:sz w:val="40"/>
          <w:szCs w:val="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76525" cy="1828800"/>
            <wp:effectExtent b="0" l="0" r="0" t="0"/>
            <wp:wrapNone/>
            <wp:docPr id="1" name="image2.png"/>
            <a:graphic>
              <a:graphicData uri="http://schemas.openxmlformats.org/drawingml/2006/picture">
                <pic:pic>
                  <pic:nvPicPr>
                    <pic:cNvPr id="0" name="image2.png"/>
                    <pic:cNvPicPr preferRelativeResize="0"/>
                  </pic:nvPicPr>
                  <pic:blipFill>
                    <a:blip r:embed="rId6"/>
                    <a:srcRect b="10697" l="7565" r="0" t="0"/>
                    <a:stretch>
                      <a:fillRect/>
                    </a:stretch>
                  </pic:blipFill>
                  <pic:spPr>
                    <a:xfrm>
                      <a:off x="0" y="0"/>
                      <a:ext cx="2676525" cy="1828800"/>
                    </a:xfrm>
                    <a:prstGeom prst="rect"/>
                    <a:ln/>
                  </pic:spPr>
                </pic:pic>
              </a:graphicData>
            </a:graphic>
          </wp:anchor>
        </w:drawing>
      </w:r>
    </w:p>
    <w:p w:rsidR="00000000" w:rsidDel="00000000" w:rsidP="00000000" w:rsidRDefault="00000000" w:rsidRPr="00000000" w14:paraId="00000002">
      <w:pPr>
        <w:pageBreakBefore w:val="0"/>
        <w:spacing w:after="200" w:line="240" w:lineRule="auto"/>
        <w:jc w:val="both"/>
        <w:rPr>
          <w:rFonts w:ascii="Open Sans" w:cs="Open Sans" w:eastAsia="Open Sans" w:hAnsi="Open Sans"/>
          <w:b w:val="1"/>
          <w:color w:val="6d64e8"/>
          <w:sz w:val="40"/>
          <w:szCs w:val="40"/>
        </w:rPr>
      </w:pPr>
      <w:r w:rsidDel="00000000" w:rsidR="00000000" w:rsidRPr="00000000">
        <w:rPr>
          <w:rtl w:val="0"/>
        </w:rPr>
      </w:r>
    </w:p>
    <w:p w:rsidR="00000000" w:rsidDel="00000000" w:rsidP="00000000" w:rsidRDefault="00000000" w:rsidRPr="00000000" w14:paraId="00000003">
      <w:pPr>
        <w:pageBreakBefore w:val="0"/>
        <w:spacing w:after="200" w:line="240" w:lineRule="auto"/>
        <w:jc w:val="both"/>
        <w:rPr>
          <w:rFonts w:ascii="Open Sans" w:cs="Open Sans" w:eastAsia="Open Sans" w:hAnsi="Open Sans"/>
          <w:b w:val="1"/>
          <w:color w:val="6d64e8"/>
          <w:sz w:val="40"/>
          <w:szCs w:val="40"/>
        </w:rPr>
      </w:pPr>
      <w:r w:rsidDel="00000000" w:rsidR="00000000" w:rsidRPr="00000000">
        <w:rPr>
          <w:rtl w:val="0"/>
        </w:rPr>
      </w:r>
    </w:p>
    <w:p w:rsidR="00000000" w:rsidDel="00000000" w:rsidP="00000000" w:rsidRDefault="00000000" w:rsidRPr="00000000" w14:paraId="00000004">
      <w:pPr>
        <w:pageBreakBefore w:val="0"/>
        <w:spacing w:after="200" w:line="240" w:lineRule="auto"/>
        <w:jc w:val="both"/>
        <w:rPr>
          <w:rFonts w:ascii="Open Sans" w:cs="Open Sans" w:eastAsia="Open Sans" w:hAnsi="Open Sans"/>
          <w:b w:val="1"/>
          <w:color w:val="6d64e8"/>
          <w:sz w:val="40"/>
          <w:szCs w:val="40"/>
        </w:rPr>
      </w:pPr>
      <w:r w:rsidDel="00000000" w:rsidR="00000000" w:rsidRPr="00000000">
        <w:rPr>
          <w:rtl w:val="0"/>
        </w:rPr>
      </w:r>
    </w:p>
    <w:p w:rsidR="00000000" w:rsidDel="00000000" w:rsidP="00000000" w:rsidRDefault="00000000" w:rsidRPr="00000000" w14:paraId="00000005">
      <w:pPr>
        <w:pageBreakBefore w:val="0"/>
        <w:spacing w:after="200" w:line="240" w:lineRule="auto"/>
        <w:jc w:val="both"/>
        <w:rPr>
          <w:rFonts w:ascii="Open Sans" w:cs="Open Sans" w:eastAsia="Open Sans" w:hAnsi="Open Sans"/>
          <w:b w:val="1"/>
          <w:color w:val="6d64e8"/>
          <w:sz w:val="40"/>
          <w:szCs w:val="40"/>
        </w:rPr>
      </w:pPr>
      <w:r w:rsidDel="00000000" w:rsidR="00000000" w:rsidRPr="00000000">
        <w:rPr>
          <w:rtl w:val="0"/>
        </w:rPr>
      </w:r>
    </w:p>
    <w:p w:rsidR="00000000" w:rsidDel="00000000" w:rsidP="00000000" w:rsidRDefault="00000000" w:rsidRPr="00000000" w14:paraId="00000006">
      <w:pPr>
        <w:pStyle w:val="Title"/>
        <w:pageBreakBefore w:val="0"/>
        <w:spacing w:after="200" w:line="240" w:lineRule="auto"/>
        <w:ind w:right="-6.259842519683616"/>
        <w:jc w:val="both"/>
        <w:rPr>
          <w:rFonts w:ascii="Rajdhani" w:cs="Rajdhani" w:eastAsia="Rajdhani" w:hAnsi="Rajdhani"/>
          <w:b w:val="1"/>
          <w:sz w:val="36"/>
          <w:szCs w:val="36"/>
        </w:rPr>
      </w:pPr>
      <w:bookmarkStart w:colFirst="0" w:colLast="0" w:name="_lm8ihspkfbyw" w:id="0"/>
      <w:bookmarkEnd w:id="0"/>
      <w:r w:rsidDel="00000000" w:rsidR="00000000" w:rsidRPr="00000000">
        <w:rPr>
          <w:rFonts w:ascii="Rajdhani" w:cs="Rajdhani" w:eastAsia="Rajdhani" w:hAnsi="Rajdhani"/>
          <w:b w:val="1"/>
          <w:sz w:val="32"/>
          <w:szCs w:val="32"/>
          <w:rtl w:val="0"/>
        </w:rPr>
        <w:t xml:space="preserve">Programação Orientada a Objetos</w:t>
      </w:r>
      <w:r w:rsidDel="00000000" w:rsidR="00000000" w:rsidRPr="00000000">
        <w:rPr>
          <w:rFonts w:ascii="Rajdhani" w:cs="Rajdhani" w:eastAsia="Rajdhani" w:hAnsi="Rajdhani"/>
          <w:b w:val="1"/>
          <w:sz w:val="36"/>
          <w:szCs w:val="36"/>
        </w:rPr>
        <w:drawing>
          <wp:anchor allowOverlap="1" behindDoc="1" distB="0" distT="0" distL="0" distR="0" hidden="0" layoutInCell="1" locked="0" relativeHeight="0" simplePos="0">
            <wp:simplePos x="0" y="0"/>
            <wp:positionH relativeFrom="page">
              <wp:posOffset>0</wp:posOffset>
            </wp:positionH>
            <wp:positionV relativeFrom="page">
              <wp:posOffset>-68198</wp:posOffset>
            </wp:positionV>
            <wp:extent cx="7882283" cy="1063561"/>
            <wp:effectExtent b="0" l="0" r="0" t="0"/>
            <wp:wrapNone/>
            <wp:docPr id="2" name="image1.png"/>
            <a:graphic>
              <a:graphicData uri="http://schemas.openxmlformats.org/drawingml/2006/picture">
                <pic:pic>
                  <pic:nvPicPr>
                    <pic:cNvPr id="0" name="image1.png"/>
                    <pic:cNvPicPr preferRelativeResize="0"/>
                  </pic:nvPicPr>
                  <pic:blipFill>
                    <a:blip r:embed="rId7"/>
                    <a:srcRect b="22181" l="0" r="0" t="505"/>
                    <a:stretch>
                      <a:fillRect/>
                    </a:stretch>
                  </pic:blipFill>
                  <pic:spPr>
                    <a:xfrm>
                      <a:off x="0" y="0"/>
                      <a:ext cx="7882283" cy="1063561"/>
                    </a:xfrm>
                    <a:prstGeom prst="rect"/>
                    <a:ln/>
                  </pic:spPr>
                </pic:pic>
              </a:graphicData>
            </a:graphic>
          </wp:anchor>
        </w:drawing>
      </w:r>
      <w:r w:rsidDel="00000000" w:rsidR="00000000" w:rsidRPr="00000000">
        <w:rPr>
          <w:rtl w:val="0"/>
        </w:rPr>
      </w:r>
    </w:p>
    <w:p w:rsidR="00000000" w:rsidDel="00000000" w:rsidP="00000000" w:rsidRDefault="00000000" w:rsidRPr="00000000" w14:paraId="00000007">
      <w:pPr>
        <w:pStyle w:val="Subtitle"/>
        <w:pageBreakBefore w:val="0"/>
        <w:spacing w:after="200" w:line="360" w:lineRule="auto"/>
        <w:ind w:right="-6.259842519683616"/>
        <w:jc w:val="both"/>
        <w:rPr>
          <w:rFonts w:ascii="Rajdhani" w:cs="Rajdhani" w:eastAsia="Rajdhani" w:hAnsi="Rajdhani"/>
          <w:b w:val="1"/>
          <w:color w:val="434343"/>
        </w:rPr>
      </w:pPr>
      <w:bookmarkStart w:colFirst="0" w:colLast="0" w:name="_1fob9te" w:id="1"/>
      <w:bookmarkEnd w:id="1"/>
      <w:r w:rsidDel="00000000" w:rsidR="00000000" w:rsidRPr="00000000">
        <w:rPr>
          <w:rtl w:val="0"/>
        </w:rPr>
      </w:r>
    </w:p>
    <w:p w:rsidR="00000000" w:rsidDel="00000000" w:rsidP="00000000" w:rsidRDefault="00000000" w:rsidRPr="00000000" w14:paraId="00000008">
      <w:pPr>
        <w:pStyle w:val="Subtitle"/>
        <w:pageBreakBefore w:val="0"/>
        <w:spacing w:after="200" w:line="360" w:lineRule="auto"/>
        <w:ind w:right="-6.259842519683616"/>
        <w:jc w:val="both"/>
        <w:rPr>
          <w:rFonts w:ascii="Rajdhani" w:cs="Rajdhani" w:eastAsia="Rajdhani" w:hAnsi="Rajdhani"/>
          <w:b w:val="1"/>
          <w:color w:val="434343"/>
        </w:rPr>
      </w:pPr>
      <w:bookmarkStart w:colFirst="0" w:colLast="0" w:name="_oj07mqwyo53d" w:id="2"/>
      <w:bookmarkEnd w:id="2"/>
      <w:r w:rsidDel="00000000" w:rsidR="00000000" w:rsidRPr="00000000">
        <w:rPr>
          <w:rFonts w:ascii="Rajdhani" w:cs="Rajdhani" w:eastAsia="Rajdhani" w:hAnsi="Rajdhani"/>
          <w:b w:val="1"/>
          <w:color w:val="434343"/>
          <w:rtl w:val="0"/>
        </w:rPr>
        <w:t xml:space="preserve">Objetivo</w:t>
      </w:r>
    </w:p>
    <w:p w:rsidR="00000000" w:rsidDel="00000000" w:rsidP="00000000" w:rsidRDefault="00000000" w:rsidRPr="00000000" w14:paraId="00000009">
      <w:pPr>
        <w:pageBreakBefore w:val="0"/>
        <w:spacing w:after="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Faça o diagrama</w:t>
      </w:r>
      <w:r w:rsidDel="00000000" w:rsidR="00000000" w:rsidRPr="00000000">
        <w:rPr>
          <w:rFonts w:ascii="Open Sans" w:cs="Open Sans" w:eastAsia="Open Sans" w:hAnsi="Open Sans"/>
          <w:b w:val="1"/>
          <w:sz w:val="24"/>
          <w:szCs w:val="24"/>
          <w:rtl w:val="0"/>
        </w:rPr>
        <w:t xml:space="preserve"> UML</w:t>
      </w:r>
      <w:r w:rsidDel="00000000" w:rsidR="00000000" w:rsidRPr="00000000">
        <w:rPr>
          <w:rFonts w:ascii="Open Sans" w:cs="Open Sans" w:eastAsia="Open Sans" w:hAnsi="Open Sans"/>
          <w:sz w:val="24"/>
          <w:szCs w:val="24"/>
          <w:rtl w:val="0"/>
        </w:rPr>
        <w:t xml:space="preserve"> e </w:t>
      </w:r>
      <w:r w:rsidDel="00000000" w:rsidR="00000000" w:rsidRPr="00000000">
        <w:rPr>
          <w:rFonts w:ascii="Open Sans" w:cs="Open Sans" w:eastAsia="Open Sans" w:hAnsi="Open Sans"/>
          <w:b w:val="1"/>
          <w:sz w:val="24"/>
          <w:szCs w:val="24"/>
          <w:rtl w:val="0"/>
        </w:rPr>
        <w:t xml:space="preserve">programe em Java</w:t>
      </w:r>
      <w:r w:rsidDel="00000000" w:rsidR="00000000" w:rsidRPr="00000000">
        <w:rPr>
          <w:rFonts w:ascii="Open Sans" w:cs="Open Sans" w:eastAsia="Open Sans" w:hAnsi="Open Sans"/>
          <w:sz w:val="24"/>
          <w:szCs w:val="24"/>
          <w:rtl w:val="0"/>
        </w:rPr>
        <w:t xml:space="preserve"> (implementando os padrões necessários) a seguinte instrução:</w:t>
      </w:r>
      <w:r w:rsidDel="00000000" w:rsidR="00000000" w:rsidRPr="00000000">
        <w:rPr>
          <w:rtl w:val="0"/>
        </w:rPr>
      </w:r>
    </w:p>
    <w:p w:rsidR="00000000" w:rsidDel="00000000" w:rsidP="00000000" w:rsidRDefault="00000000" w:rsidRPr="00000000" w14:paraId="0000000A">
      <w:pPr>
        <w:pageBreakBefore w:val="0"/>
        <w:spacing w:after="200"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pStyle w:val="Subtitle"/>
        <w:pageBreakBefore w:val="0"/>
        <w:spacing w:after="200" w:line="331.20000000000005" w:lineRule="auto"/>
        <w:ind w:right="-6.259842519683616"/>
        <w:jc w:val="both"/>
        <w:rPr>
          <w:rFonts w:ascii="Rajdhani" w:cs="Rajdhani" w:eastAsia="Rajdhani" w:hAnsi="Rajdhani"/>
          <w:b w:val="1"/>
          <w:color w:val="434343"/>
        </w:rPr>
      </w:pPr>
      <w:bookmarkStart w:colFirst="0" w:colLast="0" w:name="_edk4z8gaclld" w:id="3"/>
      <w:bookmarkEnd w:id="3"/>
      <w:r w:rsidDel="00000000" w:rsidR="00000000" w:rsidRPr="00000000">
        <w:rPr>
          <w:rFonts w:ascii="Rajdhani" w:cs="Rajdhani" w:eastAsia="Rajdhani" w:hAnsi="Rajdhani"/>
          <w:b w:val="1"/>
          <w:color w:val="434343"/>
          <w:rtl w:val="0"/>
        </w:rPr>
        <w:t xml:space="preserve">Desafio I</w:t>
      </w:r>
    </w:p>
    <w:p w:rsidR="00000000" w:rsidDel="00000000" w:rsidP="00000000" w:rsidRDefault="00000000" w:rsidRPr="00000000" w14:paraId="0000000C">
      <w:pPr>
        <w:pageBreakBefore w:val="0"/>
        <w:spacing w:after="200" w:line="331.20000000000005"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Um instituto precisa desenvolver um sistema para a área comercial e acadêmica que lhe permita reunir ofertas acadêmicas, ou seja, montar pacotes com os cursos ministrados na instituição para constituir programas intensivos. Esses cursos, por sua vez, são elaborados para serem ministrados e oferecidos de forma independente, sem a necessidade de um programa intensivo. Ou seja, tanto um curso quanto um programa são ofertas acadêmicas que a área comercial pode oferecer.</w:t>
      </w:r>
      <w:r w:rsidDel="00000000" w:rsidR="00000000" w:rsidRPr="00000000">
        <w:rPr>
          <w:rtl w:val="0"/>
        </w:rPr>
      </w:r>
    </w:p>
    <w:p w:rsidR="00000000" w:rsidDel="00000000" w:rsidP="00000000" w:rsidRDefault="00000000" w:rsidRPr="00000000" w14:paraId="0000000D">
      <w:pPr>
        <w:pageBreakBefore w:val="0"/>
        <w:spacing w:after="200" w:line="331.20000000000005"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pageBreakBefore w:val="0"/>
        <w:spacing w:after="200" w:line="331.20000000000005"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pageBreakBefore w:val="0"/>
        <w:spacing w:after="200" w:line="331.20000000000005"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pageBreakBefore w:val="0"/>
        <w:spacing w:after="200" w:line="331.20000000000005"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Todas as ofertas acadêmicas, ou seja, cursos e programas têm um nome, uma descrição e devem possuir uma </w:t>
      </w:r>
      <w:r w:rsidDel="00000000" w:rsidR="00000000" w:rsidRPr="00000000">
        <w:rPr>
          <w:rFonts w:ascii="Open Sans" w:cs="Open Sans" w:eastAsia="Open Sans" w:hAnsi="Open Sans"/>
          <w:b w:val="1"/>
          <w:sz w:val="24"/>
          <w:szCs w:val="24"/>
          <w:rtl w:val="0"/>
        </w:rPr>
        <w:t xml:space="preserve">funcionalidade</w:t>
      </w:r>
      <w:r w:rsidDel="00000000" w:rsidR="00000000" w:rsidRPr="00000000">
        <w:rPr>
          <w:rFonts w:ascii="Open Sans" w:cs="Open Sans" w:eastAsia="Open Sans" w:hAnsi="Open Sans"/>
          <w:sz w:val="24"/>
          <w:szCs w:val="24"/>
          <w:rtl w:val="0"/>
        </w:rPr>
        <w:t xml:space="preserve"> que permita à área comercial ter um </w:t>
      </w:r>
      <w:r w:rsidDel="00000000" w:rsidR="00000000" w:rsidRPr="00000000">
        <w:rPr>
          <w:rFonts w:ascii="Open Sans" w:cs="Open Sans" w:eastAsia="Open Sans" w:hAnsi="Open Sans"/>
          <w:b w:val="1"/>
          <w:sz w:val="24"/>
          <w:szCs w:val="24"/>
          <w:rtl w:val="0"/>
        </w:rPr>
        <w:t xml:space="preserve">preço</w:t>
      </w:r>
      <w:r w:rsidDel="00000000" w:rsidR="00000000" w:rsidRPr="00000000">
        <w:rPr>
          <w:rFonts w:ascii="Open Sans" w:cs="Open Sans" w:eastAsia="Open Sans" w:hAnsi="Open Sans"/>
          <w:sz w:val="24"/>
          <w:szCs w:val="24"/>
          <w:rtl w:val="0"/>
        </w:rPr>
        <w:t xml:space="preserve"> para cada uma destas ofertas com a seguinte lógica:</w:t>
      </w:r>
    </w:p>
    <w:p w:rsidR="00000000" w:rsidDel="00000000" w:rsidP="00000000" w:rsidRDefault="00000000" w:rsidRPr="00000000" w14:paraId="00000011">
      <w:pPr>
        <w:pageBreakBefore w:val="0"/>
        <w:numPr>
          <w:ilvl w:val="0"/>
          <w:numId w:val="1"/>
        </w:numPr>
        <w:spacing w:after="0" w:afterAutospacing="0" w:line="331.20000000000005" w:lineRule="auto"/>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 </w:t>
      </w:r>
      <w:r w:rsidDel="00000000" w:rsidR="00000000" w:rsidRPr="00000000">
        <w:rPr>
          <w:rFonts w:ascii="Open Sans" w:cs="Open Sans" w:eastAsia="Open Sans" w:hAnsi="Open Sans"/>
          <w:b w:val="1"/>
          <w:sz w:val="24"/>
          <w:szCs w:val="24"/>
          <w:rtl w:val="0"/>
        </w:rPr>
        <w:t xml:space="preserve">preço de um curso é </w:t>
      </w:r>
      <w:r w:rsidDel="00000000" w:rsidR="00000000" w:rsidRPr="00000000">
        <w:rPr>
          <w:rFonts w:ascii="Open Sans" w:cs="Open Sans" w:eastAsia="Open Sans" w:hAnsi="Open Sans"/>
          <w:sz w:val="24"/>
          <w:szCs w:val="24"/>
          <w:rtl w:val="0"/>
        </w:rPr>
        <w:t xml:space="preserve">calculado de acordo com o valor da carga horária mensal daquele curso para o número de meses de duração e um valor de hora que é estabelecido para cada Curso.</w:t>
      </w:r>
    </w:p>
    <w:p w:rsidR="00000000" w:rsidDel="00000000" w:rsidP="00000000" w:rsidRDefault="00000000" w:rsidRPr="00000000" w14:paraId="00000012">
      <w:pPr>
        <w:pageBreakBefore w:val="0"/>
        <w:numPr>
          <w:ilvl w:val="0"/>
          <w:numId w:val="1"/>
        </w:numPr>
        <w:spacing w:after="0" w:afterAutospacing="0" w:line="331.20000000000005" w:lineRule="auto"/>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 </w:t>
      </w:r>
      <w:r w:rsidDel="00000000" w:rsidR="00000000" w:rsidRPr="00000000">
        <w:rPr>
          <w:rFonts w:ascii="Open Sans" w:cs="Open Sans" w:eastAsia="Open Sans" w:hAnsi="Open Sans"/>
          <w:b w:val="1"/>
          <w:sz w:val="24"/>
          <w:szCs w:val="24"/>
          <w:rtl w:val="0"/>
        </w:rPr>
        <w:t xml:space="preserve">preço de um programa intensivo </w:t>
      </w:r>
      <w:r w:rsidDel="00000000" w:rsidR="00000000" w:rsidRPr="00000000">
        <w:rPr>
          <w:rFonts w:ascii="Open Sans" w:cs="Open Sans" w:eastAsia="Open Sans" w:hAnsi="Open Sans"/>
          <w:sz w:val="24"/>
          <w:szCs w:val="24"/>
          <w:rtl w:val="0"/>
        </w:rPr>
        <w:t xml:space="preserve">é a soma dos preços de todos os cursos que compõem o programa e uma determinada porcentagem é descontada dependendo do programa.</w:t>
      </w:r>
    </w:p>
    <w:p w:rsidR="00000000" w:rsidDel="00000000" w:rsidP="00000000" w:rsidRDefault="00000000" w:rsidRPr="00000000" w14:paraId="00000013">
      <w:pPr>
        <w:pageBreakBefore w:val="0"/>
        <w:numPr>
          <w:ilvl w:val="0"/>
          <w:numId w:val="1"/>
        </w:numPr>
        <w:spacing w:after="200" w:line="331.20000000000005" w:lineRule="auto"/>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 instituto deve ser capaz de gerar um </w:t>
      </w:r>
      <w:r w:rsidDel="00000000" w:rsidR="00000000" w:rsidRPr="00000000">
        <w:rPr>
          <w:rFonts w:ascii="Open Sans" w:cs="Open Sans" w:eastAsia="Open Sans" w:hAnsi="Open Sans"/>
          <w:b w:val="1"/>
          <w:sz w:val="24"/>
          <w:szCs w:val="24"/>
          <w:rtl w:val="0"/>
        </w:rPr>
        <w:t xml:space="preserve">relatório</w:t>
      </w:r>
      <w:r w:rsidDel="00000000" w:rsidR="00000000" w:rsidRPr="00000000">
        <w:rPr>
          <w:rFonts w:ascii="Open Sans" w:cs="Open Sans" w:eastAsia="Open Sans" w:hAnsi="Open Sans"/>
          <w:sz w:val="24"/>
          <w:szCs w:val="24"/>
          <w:rtl w:val="0"/>
        </w:rPr>
        <w:t xml:space="preserve"> que mostre todos os cursos e programas que oferece, indicando o nome e o preço de cada um (não é necessário mostrar os cursos que têm programa intensivo).</w:t>
      </w:r>
      <w:r w:rsidDel="00000000" w:rsidR="00000000" w:rsidRPr="00000000">
        <w:rPr>
          <w:rtl w:val="0"/>
        </w:rPr>
      </w:r>
    </w:p>
    <w:p w:rsidR="00000000" w:rsidDel="00000000" w:rsidP="00000000" w:rsidRDefault="00000000" w:rsidRPr="00000000" w14:paraId="00000014">
      <w:pPr>
        <w:pageBreakBefore w:val="0"/>
        <w:spacing w:after="200" w:line="331.20000000000005"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Reproduza a seguinte situação em uma classe </w:t>
      </w:r>
      <w:r w:rsidDel="00000000" w:rsidR="00000000" w:rsidRPr="00000000">
        <w:rPr>
          <w:rFonts w:ascii="Open Sans" w:cs="Open Sans" w:eastAsia="Open Sans" w:hAnsi="Open Sans"/>
          <w:b w:val="1"/>
          <w:sz w:val="24"/>
          <w:szCs w:val="24"/>
          <w:rtl w:val="0"/>
        </w:rPr>
        <w:t xml:space="preserve">Teste</w:t>
      </w:r>
      <w:r w:rsidDel="00000000" w:rsidR="00000000" w:rsidRPr="00000000">
        <w:rPr>
          <w:rFonts w:ascii="Open Sans" w:cs="Open Sans" w:eastAsia="Open Sans" w:hAnsi="Open Sans"/>
          <w:sz w:val="24"/>
          <w:szCs w:val="24"/>
          <w:rtl w:val="0"/>
        </w:rPr>
        <w:t xml:space="preserve"> que contém o método main e invoque o método que gera o relatório. Exemplo:</w:t>
      </w:r>
    </w:p>
    <w:p w:rsidR="00000000" w:rsidDel="00000000" w:rsidP="00000000" w:rsidRDefault="00000000" w:rsidRPr="00000000" w14:paraId="00000015">
      <w:pPr>
        <w:pageBreakBefore w:val="0"/>
        <w:numPr>
          <w:ilvl w:val="0"/>
          <w:numId w:val="2"/>
        </w:numPr>
        <w:spacing w:after="0" w:afterAutospacing="0" w:line="331.20000000000005" w:lineRule="auto"/>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Curso: </w:t>
      </w:r>
      <w:r w:rsidDel="00000000" w:rsidR="00000000" w:rsidRPr="00000000">
        <w:rPr>
          <w:rFonts w:ascii="Open Sans" w:cs="Open Sans" w:eastAsia="Open Sans" w:hAnsi="Open Sans"/>
          <w:b w:val="1"/>
          <w:sz w:val="24"/>
          <w:szCs w:val="24"/>
          <w:rtl w:val="0"/>
        </w:rPr>
        <w:t xml:space="preserve">FrontEnd</w:t>
      </w:r>
      <w:r w:rsidDel="00000000" w:rsidR="00000000" w:rsidRPr="00000000">
        <w:rPr>
          <w:rFonts w:ascii="Open Sans" w:cs="Open Sans" w:eastAsia="Open Sans" w:hAnsi="Open Sans"/>
          <w:sz w:val="24"/>
          <w:szCs w:val="24"/>
          <w:rtl w:val="0"/>
        </w:rPr>
        <w:t xml:space="preserve"> tem uma carga horária de 16 horas mensais durante dois meses com um preço de 1000 reais por hora, ou seja, tem um preço de 32.000 reais.</w:t>
      </w:r>
    </w:p>
    <w:p w:rsidR="00000000" w:rsidDel="00000000" w:rsidP="00000000" w:rsidRDefault="00000000" w:rsidRPr="00000000" w14:paraId="00000016">
      <w:pPr>
        <w:pageBreakBefore w:val="0"/>
        <w:numPr>
          <w:ilvl w:val="0"/>
          <w:numId w:val="2"/>
        </w:numPr>
        <w:spacing w:after="0" w:afterAutospacing="0" w:line="331.20000000000005" w:lineRule="auto"/>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Curso: </w:t>
      </w:r>
      <w:r w:rsidDel="00000000" w:rsidR="00000000" w:rsidRPr="00000000">
        <w:rPr>
          <w:rFonts w:ascii="Open Sans" w:cs="Open Sans" w:eastAsia="Open Sans" w:hAnsi="Open Sans"/>
          <w:b w:val="1"/>
          <w:sz w:val="24"/>
          <w:szCs w:val="24"/>
          <w:rtl w:val="0"/>
        </w:rPr>
        <w:t xml:space="preserve">BackEnd </w:t>
      </w:r>
      <w:r w:rsidDel="00000000" w:rsidR="00000000" w:rsidRPr="00000000">
        <w:rPr>
          <w:rFonts w:ascii="Open Sans" w:cs="Open Sans" w:eastAsia="Open Sans" w:hAnsi="Open Sans"/>
          <w:sz w:val="24"/>
          <w:szCs w:val="24"/>
          <w:rtl w:val="0"/>
        </w:rPr>
        <w:t xml:space="preserve">tem uma carga horária de 20 horas por mês durante dois meses com um preço de 900 reais por hora, ou seja, tem um preço de 36.000 reais.</w:t>
      </w:r>
    </w:p>
    <w:p w:rsidR="00000000" w:rsidDel="00000000" w:rsidP="00000000" w:rsidRDefault="00000000" w:rsidRPr="00000000" w14:paraId="00000017">
      <w:pPr>
        <w:pageBreakBefore w:val="0"/>
        <w:numPr>
          <w:ilvl w:val="0"/>
          <w:numId w:val="2"/>
        </w:numPr>
        <w:spacing w:after="200" w:line="331.20000000000005" w:lineRule="auto"/>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 programa intensivo </w:t>
      </w:r>
      <w:r w:rsidDel="00000000" w:rsidR="00000000" w:rsidRPr="00000000">
        <w:rPr>
          <w:rFonts w:ascii="Open Sans" w:cs="Open Sans" w:eastAsia="Open Sans" w:hAnsi="Open Sans"/>
          <w:b w:val="1"/>
          <w:sz w:val="24"/>
          <w:szCs w:val="24"/>
          <w:rtl w:val="0"/>
        </w:rPr>
        <w:t xml:space="preserve">FullStack</w:t>
      </w:r>
      <w:r w:rsidDel="00000000" w:rsidR="00000000" w:rsidRPr="00000000">
        <w:rPr>
          <w:rFonts w:ascii="Open Sans" w:cs="Open Sans" w:eastAsia="Open Sans" w:hAnsi="Open Sans"/>
          <w:sz w:val="24"/>
          <w:szCs w:val="24"/>
          <w:rtl w:val="0"/>
        </w:rPr>
        <w:t xml:space="preserve"> que tem ambas as disciplinas e cuja porcentagem de bônus é de 20% tem um preço final de 54.400 reais.</w:t>
      </w:r>
    </w:p>
    <w:p w:rsidR="00000000" w:rsidDel="00000000" w:rsidP="00000000" w:rsidRDefault="00000000" w:rsidRPr="00000000" w14:paraId="00000018">
      <w:pPr>
        <w:pStyle w:val="Subtitle"/>
        <w:pageBreakBefore w:val="0"/>
        <w:spacing w:after="200" w:line="360" w:lineRule="auto"/>
        <w:ind w:right="-6.259842519683616"/>
        <w:jc w:val="both"/>
        <w:rPr>
          <w:rFonts w:ascii="Rajdhani" w:cs="Rajdhani" w:eastAsia="Rajdhani" w:hAnsi="Rajdhani"/>
          <w:b w:val="1"/>
          <w:color w:val="434343"/>
        </w:rPr>
      </w:pPr>
      <w:bookmarkStart w:colFirst="0" w:colLast="0" w:name="_v330h961bcra" w:id="4"/>
      <w:bookmarkEnd w:id="4"/>
      <w:r w:rsidDel="00000000" w:rsidR="00000000" w:rsidRPr="00000000">
        <w:rPr>
          <w:rtl w:val="0"/>
        </w:rPr>
      </w:r>
    </w:p>
    <w:p w:rsidR="00000000" w:rsidDel="00000000" w:rsidP="00000000" w:rsidRDefault="00000000" w:rsidRPr="00000000" w14:paraId="00000019">
      <w:pPr>
        <w:pStyle w:val="Subtitle"/>
        <w:pageBreakBefore w:val="0"/>
        <w:spacing w:after="200" w:line="360" w:lineRule="auto"/>
        <w:ind w:right="-6.259842519683616"/>
        <w:jc w:val="both"/>
        <w:rPr>
          <w:rFonts w:ascii="Rajdhani" w:cs="Rajdhani" w:eastAsia="Rajdhani" w:hAnsi="Rajdhani"/>
          <w:b w:val="1"/>
          <w:color w:val="434343"/>
        </w:rPr>
      </w:pPr>
      <w:bookmarkStart w:colFirst="0" w:colLast="0" w:name="_r80a7j2i4w9u" w:id="5"/>
      <w:bookmarkEnd w:id="5"/>
      <w:r w:rsidDel="00000000" w:rsidR="00000000" w:rsidRPr="00000000">
        <w:rPr>
          <w:rFonts w:ascii="Rajdhani" w:cs="Rajdhani" w:eastAsia="Rajdhani" w:hAnsi="Rajdhani"/>
          <w:b w:val="1"/>
          <w:color w:val="434343"/>
          <w:rtl w:val="0"/>
        </w:rPr>
        <w:t xml:space="preserve">Vamos praticar !</w:t>
      </w:r>
      <w:r w:rsidDel="00000000" w:rsidR="00000000" w:rsidRPr="00000000">
        <w:rPr>
          <w:rtl w:val="0"/>
        </w:rPr>
      </w:r>
    </w:p>
    <w:p w:rsidR="00000000" w:rsidDel="00000000" w:rsidP="00000000" w:rsidRDefault="00000000" w:rsidRPr="00000000" w14:paraId="0000001A">
      <w:pPr>
        <w:pageBreakBefore w:val="0"/>
        <w:spacing w:after="200" w:line="36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pageBreakBefore w:val="0"/>
        <w:spacing w:after="200" w:line="36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