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13692789"/>
        <w:docPartObj>
          <w:docPartGallery w:val="Cover Pages"/>
          <w:docPartUnique/>
        </w:docPartObj>
      </w:sdtPr>
      <w:sdtEndPr>
        <w:rPr>
          <w:rFonts w:ascii="Times New Roman" w:eastAsia="Times New Roman" w:hAnsi="Times New Roman" w:cs="Times New Roman"/>
          <w:b/>
          <w:bCs/>
          <w:kern w:val="36"/>
          <w:sz w:val="32"/>
          <w:szCs w:val="32"/>
          <w:lang w:val="en-US" w:eastAsia="es-MX"/>
          <w14:ligatures w14:val="none"/>
        </w:rPr>
      </w:sdtEndPr>
      <w:sdtContent>
        <w:p w14:paraId="1882A523" w14:textId="63F6AD0B" w:rsidR="00646F93" w:rsidRDefault="00646F93">
          <w:r>
            <w:rPr>
              <w:noProof/>
            </w:rPr>
            <mc:AlternateContent>
              <mc:Choice Requires="wps">
                <w:drawing>
                  <wp:anchor distT="0" distB="0" distL="114300" distR="114300" simplePos="0" relativeHeight="251664384" behindDoc="0" locked="0" layoutInCell="1" allowOverlap="1" wp14:anchorId="6705FE63" wp14:editId="6BFD1186">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Cuadro de texto 2"/>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D2350BF" w14:textId="6CAB9BBE" w:rsidR="00646F93" w:rsidRDefault="00646F93">
                                <w:pPr>
                                  <w:pStyle w:val="Sinespaciado"/>
                                  <w:rPr>
                                    <w:color w:val="0E2841" w:themeColor="text2"/>
                                  </w:rPr>
                                </w:pPr>
                                <w:sdt>
                                  <w:sdtPr>
                                    <w:rPr>
                                      <w:color w:val="0E2841"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Pr>
                                        <w:color w:val="0E2841" w:themeColor="text2"/>
                                      </w:rPr>
                                      <w:t>ANDRES PADRON QUINTANA</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705FE63" id="_x0000_t202" coordsize="21600,21600" o:spt="202" path="m,l,21600r21600,l21600,xe">
                    <v:stroke joinstyle="miter"/>
                    <v:path gradientshapeok="t" o:connecttype="rect"/>
                  </v:shapetype>
                  <v:shape id="Cuadro de texto 2"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2D2350BF" w14:textId="6CAB9BBE" w:rsidR="00646F93" w:rsidRDefault="00646F93">
                          <w:pPr>
                            <w:pStyle w:val="Sinespaciado"/>
                            <w:rPr>
                              <w:color w:val="0E2841" w:themeColor="text2"/>
                            </w:rPr>
                          </w:pPr>
                          <w:sdt>
                            <w:sdtPr>
                              <w:rPr>
                                <w:color w:val="0E2841"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Pr>
                                  <w:color w:val="0E2841" w:themeColor="text2"/>
                                </w:rPr>
                                <w:t>ANDRES PADRON QUINTANA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669641A8" wp14:editId="2D61AD2A">
                    <wp:simplePos x="0" y="0"/>
                    <wp:positionH relativeFrom="page">
                      <wp:align>center</wp:align>
                    </wp:positionH>
                    <wp:positionV relativeFrom="page">
                      <wp:align>center</wp:align>
                    </wp:positionV>
                    <wp:extent cx="7383780" cy="9555480"/>
                    <wp:effectExtent l="0" t="0" r="7620" b="7620"/>
                    <wp:wrapNone/>
                    <wp:docPr id="466"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53B849CF" w14:textId="77777777" w:rsidR="00646F93" w:rsidRDefault="00646F93"/>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69641A8" id="Rectángulo 4"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c1e4f5 [660]" stroked="f" strokeweight="1pt">
                    <v:fill color2="#45b0e1 [1940]" rotate="t" focus="100%" type="gradient">
                      <o:fill v:ext="view" type="gradientUnscaled"/>
                    </v:fill>
                    <v:textbox inset="21.6pt,,21.6pt">
                      <w:txbxContent>
                        <w:p w14:paraId="53B849CF" w14:textId="77777777" w:rsidR="00646F93" w:rsidRDefault="00646F93"/>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173CE3A6" wp14:editId="15F6246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ángulo 6"/>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BF367D" w14:textId="12840324" w:rsidR="00646F93" w:rsidRDefault="00646F93">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173CE3A6" id="Rectángulo 6"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gWeJE4kCAABzBQAADgAAAAAAAAAAAAAAAAAuAgAAZHJzL2Uyb0RvYy54bWxQSwECLQAUAAYA&#13;&#10;CAAAACEA8YpRpt4AAAAKAQAADwAAAAAAAAAAAAAAAADjBAAAZHJzL2Rvd25yZXYueG1sUEsFBgAA&#13;&#10;AAAEAAQA8wAAAO4FAAAAAA==&#13;&#10;" fillcolor="#0e2841 [3215]" stroked="f" strokeweight="1pt">
                    <v:textbox inset="14.4pt,14.4pt,14.4pt,28.8pt">
                      <w:txbxContent>
                        <w:p w14:paraId="41BF367D" w14:textId="12840324" w:rsidR="00646F93" w:rsidRDefault="00646F93">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1EDF801A" wp14:editId="3A8B2257">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ángulo 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7F97AFA" id="Rectángulo 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2732D6DB" wp14:editId="64694C53">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ángulo 10"/>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6DFE75C" id="Rectángulo 10"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156082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36A1F1E8" wp14:editId="7DCA1E6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Cuadro de texto 12"/>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156082" w:themeColor="accent1"/>
                                    <w:sz w:val="36"/>
                                    <w:szCs w:val="36"/>
                                    <w:lang w:val="en-US"/>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3A426933" w14:textId="22D0EBA0" w:rsidR="00646F93" w:rsidRPr="00646F93" w:rsidRDefault="00646F93">
                                    <w:pPr>
                                      <w:rPr>
                                        <w:rFonts w:asciiTheme="majorHAnsi" w:eastAsiaTheme="majorEastAsia" w:hAnsiTheme="majorHAnsi" w:cstheme="majorBidi"/>
                                        <w:color w:val="156082" w:themeColor="accent1"/>
                                        <w:sz w:val="36"/>
                                        <w:szCs w:val="36"/>
                                        <w:lang w:val="en-US"/>
                                      </w:rPr>
                                    </w:pPr>
                                    <w:proofErr w:type="spellStart"/>
                                    <w:r w:rsidRPr="00646F93">
                                      <w:rPr>
                                        <w:rFonts w:asciiTheme="majorHAnsi" w:eastAsiaTheme="majorEastAsia" w:hAnsiTheme="majorHAnsi" w:cstheme="majorBidi"/>
                                        <w:color w:val="156082" w:themeColor="accent1"/>
                                        <w:sz w:val="36"/>
                                        <w:szCs w:val="36"/>
                                        <w:lang w:val="en-US"/>
                                      </w:rPr>
                                      <w:t>Resumen</w:t>
                                    </w:r>
                                    <w:proofErr w:type="spellEnd"/>
                                    <w:r w:rsidRPr="00646F93">
                                      <w:rPr>
                                        <w:rFonts w:asciiTheme="majorHAnsi" w:eastAsiaTheme="majorEastAsia" w:hAnsiTheme="majorHAnsi" w:cstheme="majorBidi"/>
                                        <w:color w:val="156082" w:themeColor="accent1"/>
                                        <w:sz w:val="36"/>
                                        <w:szCs w:val="36"/>
                                        <w:lang w:val="en-US"/>
                                      </w:rPr>
                                      <w:t xml:space="preserve">: </w:t>
                                    </w:r>
                                    <w:r w:rsidRPr="00646F93">
                                      <w:rPr>
                                        <w:rFonts w:asciiTheme="majorHAnsi" w:eastAsiaTheme="majorEastAsia" w:hAnsiTheme="majorHAnsi" w:cstheme="majorBidi"/>
                                        <w:color w:val="156082" w:themeColor="accent1"/>
                                        <w:sz w:val="36"/>
                                        <w:szCs w:val="36"/>
                                        <w:lang w:val="en-US"/>
                                      </w:rPr>
                                      <w:t>A protocol for data exploration to avoid common statistical problems</w:t>
                                    </w:r>
                                  </w:p>
                                </w:sdtContent>
                              </w:sdt>
                              <w:sdt>
                                <w:sdtPr>
                                  <w:rPr>
                                    <w:rFonts w:asciiTheme="majorHAnsi" w:eastAsiaTheme="majorEastAsia" w:hAnsiTheme="majorHAnsi" w:cstheme="majorBidi"/>
                                    <w:color w:val="0E2841" w:themeColor="text2"/>
                                    <w:lang w:val="en-US"/>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p w14:paraId="20CA8C71" w14:textId="1B7369A2" w:rsidR="00646F93" w:rsidRPr="00646F93" w:rsidRDefault="00646F93">
                                    <w:pPr>
                                      <w:rPr>
                                        <w:rFonts w:asciiTheme="majorHAnsi" w:eastAsiaTheme="majorEastAsia" w:hAnsiTheme="majorHAnsi" w:cstheme="majorBidi"/>
                                        <w:color w:val="0E2841" w:themeColor="text2"/>
                                        <w:sz w:val="32"/>
                                        <w:szCs w:val="32"/>
                                        <w:lang w:val="en-US"/>
                                      </w:rPr>
                                    </w:pPr>
                                    <w:r w:rsidRPr="00646F93">
                                      <w:rPr>
                                        <w:rFonts w:asciiTheme="majorHAnsi" w:eastAsiaTheme="majorEastAsia" w:hAnsiTheme="majorHAnsi" w:cstheme="majorBidi"/>
                                        <w:color w:val="0E2841" w:themeColor="text2"/>
                                        <w:lang w:val="en-US"/>
                                      </w:rPr>
                                      <w:t xml:space="preserve">Data Science and Machine Learning Applied to Financial Markets – </w:t>
                                    </w:r>
                                    <w:proofErr w:type="spellStart"/>
                                    <w:r w:rsidRPr="00646F93">
                                      <w:rPr>
                                        <w:rFonts w:asciiTheme="majorHAnsi" w:eastAsiaTheme="majorEastAsia" w:hAnsiTheme="majorHAnsi" w:cstheme="majorBidi"/>
                                        <w:color w:val="0E2841" w:themeColor="text2"/>
                                        <w:lang w:val="en-US"/>
                                      </w:rPr>
                                      <w:t>Módulo</w:t>
                                    </w:r>
                                    <w:proofErr w:type="spellEnd"/>
                                    <w:r w:rsidRPr="00646F93">
                                      <w:rPr>
                                        <w:rFonts w:asciiTheme="majorHAnsi" w:eastAsiaTheme="majorEastAsia" w:hAnsiTheme="majorHAnsi" w:cstheme="majorBidi"/>
                                        <w:color w:val="0E2841" w:themeColor="text2"/>
                                        <w:lang w:val="en-US"/>
                                      </w:rPr>
                                      <w:t xml:space="preserve"> III.</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36A1F1E8" id="Cuadro de texto 12"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sdt>
                          <w:sdtPr>
                            <w:rPr>
                              <w:rFonts w:asciiTheme="majorHAnsi" w:eastAsiaTheme="majorEastAsia" w:hAnsiTheme="majorHAnsi" w:cstheme="majorBidi"/>
                              <w:color w:val="156082" w:themeColor="accent1"/>
                              <w:sz w:val="36"/>
                              <w:szCs w:val="36"/>
                              <w:lang w:val="en-US"/>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3A426933" w14:textId="22D0EBA0" w:rsidR="00646F93" w:rsidRPr="00646F93" w:rsidRDefault="00646F93">
                              <w:pPr>
                                <w:rPr>
                                  <w:rFonts w:asciiTheme="majorHAnsi" w:eastAsiaTheme="majorEastAsia" w:hAnsiTheme="majorHAnsi" w:cstheme="majorBidi"/>
                                  <w:color w:val="156082" w:themeColor="accent1"/>
                                  <w:sz w:val="36"/>
                                  <w:szCs w:val="36"/>
                                  <w:lang w:val="en-US"/>
                                </w:rPr>
                              </w:pPr>
                              <w:proofErr w:type="spellStart"/>
                              <w:r w:rsidRPr="00646F93">
                                <w:rPr>
                                  <w:rFonts w:asciiTheme="majorHAnsi" w:eastAsiaTheme="majorEastAsia" w:hAnsiTheme="majorHAnsi" w:cstheme="majorBidi"/>
                                  <w:color w:val="156082" w:themeColor="accent1"/>
                                  <w:sz w:val="36"/>
                                  <w:szCs w:val="36"/>
                                  <w:lang w:val="en-US"/>
                                </w:rPr>
                                <w:t>Resumen</w:t>
                              </w:r>
                              <w:proofErr w:type="spellEnd"/>
                              <w:r w:rsidRPr="00646F93">
                                <w:rPr>
                                  <w:rFonts w:asciiTheme="majorHAnsi" w:eastAsiaTheme="majorEastAsia" w:hAnsiTheme="majorHAnsi" w:cstheme="majorBidi"/>
                                  <w:color w:val="156082" w:themeColor="accent1"/>
                                  <w:sz w:val="36"/>
                                  <w:szCs w:val="36"/>
                                  <w:lang w:val="en-US"/>
                                </w:rPr>
                                <w:t xml:space="preserve">: </w:t>
                              </w:r>
                              <w:r w:rsidRPr="00646F93">
                                <w:rPr>
                                  <w:rFonts w:asciiTheme="majorHAnsi" w:eastAsiaTheme="majorEastAsia" w:hAnsiTheme="majorHAnsi" w:cstheme="majorBidi"/>
                                  <w:color w:val="156082" w:themeColor="accent1"/>
                                  <w:sz w:val="36"/>
                                  <w:szCs w:val="36"/>
                                  <w:lang w:val="en-US"/>
                                </w:rPr>
                                <w:t>A protocol for data exploration to avoid common statistical problems</w:t>
                              </w:r>
                            </w:p>
                          </w:sdtContent>
                        </w:sdt>
                        <w:sdt>
                          <w:sdtPr>
                            <w:rPr>
                              <w:rFonts w:asciiTheme="majorHAnsi" w:eastAsiaTheme="majorEastAsia" w:hAnsiTheme="majorHAnsi" w:cstheme="majorBidi"/>
                              <w:color w:val="0E2841" w:themeColor="text2"/>
                              <w:lang w:val="en-US"/>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p w14:paraId="20CA8C71" w14:textId="1B7369A2" w:rsidR="00646F93" w:rsidRPr="00646F93" w:rsidRDefault="00646F93">
                              <w:pPr>
                                <w:rPr>
                                  <w:rFonts w:asciiTheme="majorHAnsi" w:eastAsiaTheme="majorEastAsia" w:hAnsiTheme="majorHAnsi" w:cstheme="majorBidi"/>
                                  <w:color w:val="0E2841" w:themeColor="text2"/>
                                  <w:sz w:val="32"/>
                                  <w:szCs w:val="32"/>
                                  <w:lang w:val="en-US"/>
                                </w:rPr>
                              </w:pPr>
                              <w:r w:rsidRPr="00646F93">
                                <w:rPr>
                                  <w:rFonts w:asciiTheme="majorHAnsi" w:eastAsiaTheme="majorEastAsia" w:hAnsiTheme="majorHAnsi" w:cstheme="majorBidi"/>
                                  <w:color w:val="0E2841" w:themeColor="text2"/>
                                  <w:lang w:val="en-US"/>
                                </w:rPr>
                                <w:t xml:space="preserve">Data Science and Machine Learning Applied to Financial Markets – </w:t>
                              </w:r>
                              <w:proofErr w:type="spellStart"/>
                              <w:r w:rsidRPr="00646F93">
                                <w:rPr>
                                  <w:rFonts w:asciiTheme="majorHAnsi" w:eastAsiaTheme="majorEastAsia" w:hAnsiTheme="majorHAnsi" w:cstheme="majorBidi"/>
                                  <w:color w:val="0E2841" w:themeColor="text2"/>
                                  <w:lang w:val="en-US"/>
                                </w:rPr>
                                <w:t>Módulo</w:t>
                              </w:r>
                              <w:proofErr w:type="spellEnd"/>
                              <w:r w:rsidRPr="00646F93">
                                <w:rPr>
                                  <w:rFonts w:asciiTheme="majorHAnsi" w:eastAsiaTheme="majorEastAsia" w:hAnsiTheme="majorHAnsi" w:cstheme="majorBidi"/>
                                  <w:color w:val="0E2841" w:themeColor="text2"/>
                                  <w:lang w:val="en-US"/>
                                </w:rPr>
                                <w:t xml:space="preserve"> III.</w:t>
                              </w:r>
                            </w:p>
                          </w:sdtContent>
                        </w:sdt>
                      </w:txbxContent>
                    </v:textbox>
                    <w10:wrap type="square" anchorx="page" anchory="page"/>
                  </v:shape>
                </w:pict>
              </mc:Fallback>
            </mc:AlternateContent>
          </w:r>
        </w:p>
        <w:p w14:paraId="06F18AD5" w14:textId="369FEBF9" w:rsidR="00646F93" w:rsidRDefault="00646F93">
          <w:pPr>
            <w:rPr>
              <w:rFonts w:ascii="Times New Roman" w:eastAsia="Times New Roman" w:hAnsi="Times New Roman" w:cs="Times New Roman"/>
              <w:b/>
              <w:bCs/>
              <w:kern w:val="36"/>
              <w:sz w:val="32"/>
              <w:szCs w:val="32"/>
              <w:lang w:val="en-US" w:eastAsia="es-MX"/>
              <w14:ligatures w14:val="none"/>
            </w:rPr>
          </w:pPr>
          <w:r>
            <w:rPr>
              <w:rFonts w:ascii="Times New Roman" w:eastAsia="Times New Roman" w:hAnsi="Times New Roman" w:cs="Times New Roman"/>
              <w:b/>
              <w:bCs/>
              <w:kern w:val="36"/>
              <w:sz w:val="32"/>
              <w:szCs w:val="32"/>
              <w:lang w:val="en-US" w:eastAsia="es-MX"/>
              <w14:ligatures w14:val="none"/>
            </w:rPr>
            <w:br w:type="page"/>
          </w:r>
        </w:p>
      </w:sdtContent>
    </w:sdt>
    <w:p w14:paraId="3A81E11A" w14:textId="5ACB4152" w:rsidR="00F90D57" w:rsidRDefault="00F90D57" w:rsidP="00F90D57">
      <w:pPr>
        <w:spacing w:before="100" w:beforeAutospacing="1" w:after="100" w:afterAutospacing="1"/>
        <w:outlineLvl w:val="0"/>
        <w:rPr>
          <w:rFonts w:ascii="Times New Roman" w:eastAsia="Times New Roman" w:hAnsi="Times New Roman" w:cs="Times New Roman"/>
          <w:b/>
          <w:bCs/>
          <w:i/>
          <w:iCs/>
          <w:kern w:val="36"/>
          <w:sz w:val="32"/>
          <w:szCs w:val="32"/>
          <w:lang w:val="en-US" w:eastAsia="es-MX"/>
          <w14:ligatures w14:val="none"/>
        </w:rPr>
      </w:pPr>
      <w:proofErr w:type="spellStart"/>
      <w:r w:rsidRPr="00F90D57">
        <w:rPr>
          <w:rFonts w:ascii="Times New Roman" w:eastAsia="Times New Roman" w:hAnsi="Times New Roman" w:cs="Times New Roman"/>
          <w:b/>
          <w:bCs/>
          <w:kern w:val="36"/>
          <w:sz w:val="32"/>
          <w:szCs w:val="32"/>
          <w:lang w:val="en-US" w:eastAsia="es-MX"/>
          <w14:ligatures w14:val="none"/>
        </w:rPr>
        <w:lastRenderedPageBreak/>
        <w:t>Resumen</w:t>
      </w:r>
      <w:proofErr w:type="spellEnd"/>
      <w:r w:rsidRPr="00F90D57">
        <w:rPr>
          <w:rFonts w:ascii="Times New Roman" w:eastAsia="Times New Roman" w:hAnsi="Times New Roman" w:cs="Times New Roman"/>
          <w:b/>
          <w:bCs/>
          <w:kern w:val="36"/>
          <w:sz w:val="32"/>
          <w:szCs w:val="32"/>
          <w:lang w:val="en-US" w:eastAsia="es-MX"/>
          <w14:ligatures w14:val="none"/>
        </w:rPr>
        <w:t xml:space="preserve"> del </w:t>
      </w:r>
      <w:proofErr w:type="spellStart"/>
      <w:r w:rsidRPr="00F90D57">
        <w:rPr>
          <w:rFonts w:ascii="Times New Roman" w:eastAsia="Times New Roman" w:hAnsi="Times New Roman" w:cs="Times New Roman"/>
          <w:b/>
          <w:bCs/>
          <w:kern w:val="36"/>
          <w:sz w:val="32"/>
          <w:szCs w:val="32"/>
          <w:lang w:val="en-US" w:eastAsia="es-MX"/>
          <w14:ligatures w14:val="none"/>
        </w:rPr>
        <w:t>artículo</w:t>
      </w:r>
      <w:proofErr w:type="spellEnd"/>
      <w:r w:rsidRPr="00F90D57">
        <w:rPr>
          <w:rFonts w:ascii="Times New Roman" w:eastAsia="Times New Roman" w:hAnsi="Times New Roman" w:cs="Times New Roman"/>
          <w:b/>
          <w:bCs/>
          <w:kern w:val="36"/>
          <w:sz w:val="32"/>
          <w:szCs w:val="32"/>
          <w:lang w:val="en-US" w:eastAsia="es-MX"/>
          <w14:ligatures w14:val="none"/>
        </w:rPr>
        <w:t xml:space="preserve"> </w:t>
      </w:r>
      <w:r w:rsidRPr="00F90D57">
        <w:rPr>
          <w:rFonts w:ascii="Times New Roman" w:eastAsia="Times New Roman" w:hAnsi="Times New Roman" w:cs="Times New Roman"/>
          <w:b/>
          <w:bCs/>
          <w:i/>
          <w:iCs/>
          <w:kern w:val="36"/>
          <w:sz w:val="32"/>
          <w:szCs w:val="32"/>
          <w:lang w:val="en-US" w:eastAsia="es-MX"/>
          <w14:ligatures w14:val="none"/>
        </w:rPr>
        <w:t>A protocol for data exploration to avoid common statistical problems</w:t>
      </w:r>
    </w:p>
    <w:p w14:paraId="4828F13F" w14:textId="30C6D905" w:rsidR="00197049" w:rsidRPr="00646F93" w:rsidRDefault="00197049" w:rsidP="00F90D57">
      <w:pPr>
        <w:spacing w:before="100" w:beforeAutospacing="1" w:after="100" w:afterAutospacing="1"/>
        <w:outlineLvl w:val="0"/>
        <w:rPr>
          <w:rFonts w:ascii="Times New Roman" w:eastAsia="Times New Roman" w:hAnsi="Times New Roman" w:cs="Times New Roman"/>
          <w:b/>
          <w:bCs/>
          <w:kern w:val="36"/>
          <w:lang w:eastAsia="es-MX"/>
          <w14:ligatures w14:val="none"/>
        </w:rPr>
      </w:pPr>
      <w:r w:rsidRPr="00646F93">
        <w:rPr>
          <w:rFonts w:ascii="Times New Roman" w:eastAsia="Times New Roman" w:hAnsi="Times New Roman" w:cs="Times New Roman"/>
          <w:b/>
          <w:bCs/>
          <w:kern w:val="36"/>
          <w:lang w:eastAsia="es-MX"/>
          <w14:ligatures w14:val="none"/>
        </w:rPr>
        <w:t>Alumno: Andrés Padrón Quintana</w:t>
      </w:r>
    </w:p>
    <w:p w14:paraId="23A56D73" w14:textId="253CD5FD" w:rsidR="00F90D57" w:rsidRPr="00F90D57" w:rsidRDefault="00F90D57" w:rsidP="00F90D57">
      <w:p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El artículo </w:t>
      </w:r>
      <w:r>
        <w:rPr>
          <w:rFonts w:ascii="Times New Roman" w:eastAsia="Times New Roman" w:hAnsi="Times New Roman" w:cs="Times New Roman"/>
          <w:kern w:val="0"/>
          <w:lang w:eastAsia="es-MX"/>
          <w14:ligatures w14:val="none"/>
        </w:rPr>
        <w:t xml:space="preserve">de Zuur &amp; Ienno </w:t>
      </w:r>
      <w:r w:rsidRPr="00F90D57">
        <w:rPr>
          <w:rFonts w:ascii="Times New Roman" w:eastAsia="Times New Roman" w:hAnsi="Times New Roman" w:cs="Times New Roman"/>
          <w:kern w:val="0"/>
          <w:lang w:eastAsia="es-MX"/>
          <w14:ligatures w14:val="none"/>
        </w:rPr>
        <w:t xml:space="preserve">propone un protocolo sistemático de exploración de datos para prevenir errores estadísticos frecuentes antes de modelar. Los autores destacan que una parte considerable de trabajos aplicados incurre en violaciones de supuestos (normalidad, homocedasticidad, independencia, colinealidad), lo que incrementa los errores tipo I/II y puede conducir a conclusiones equivocadas, especialmente en contextos aplicados donde se toman decisiones de gestión o política. Por ello, recomiendan una etapa explícita de “data exploration” previa al ajuste de modelos, separada de la contrastación de hipótesis y documentada con transparencia. </w:t>
      </w:r>
    </w:p>
    <w:p w14:paraId="1C64A7CD" w14:textId="77777777" w:rsidR="00F90D57" w:rsidRPr="00F90D57" w:rsidRDefault="00F90D57" w:rsidP="00F90D57">
      <w:p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El protocolo recorre preguntas clave: (1) detección de atípicos en respuesta y covariables mediante boxplots y, preferentemente, Cleveland dotplots; enfatiza verificar errores de medición y la influencia real de observaciones extremas sobre parámetros/ajustes. (2) evaluación de ceros “en exceso” (zero inflation) en conteos, sugiriendo GLM inflados en ceros cuando corresponda; (3) revisión de normalidad solo si la técnica lo requiere y privilegiando herramientas gráficas sobre tests preliminares; (4) verificación de homogeneidad de varianza con residuales; (5) atención a interacciones y a desbalances muestrales; (6) comprobación de independencia temporal/espacial (p. ej., con ACF) y uso de estructuras apropiadas cuando hay dependencia; (7) tratamiento de colinealidad con VIF y visualizaciones (pares, correlaciones, PCA), priorizando la eliminación informada de covariables colineales. </w:t>
      </w:r>
    </w:p>
    <w:p w14:paraId="20A6A8E1" w14:textId="6BD7EC0C" w:rsidR="00F90D57" w:rsidRPr="00F90D57" w:rsidRDefault="00F90D57" w:rsidP="00F90D57">
      <w:p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El artículo subraya además buenas prácticas: documentar las decisiones de exploración, usar gráficos como primera línea de defensa, evitar transformaciones de la variable respuesta salvo necesidad (pues pueden alterar interpretaciones), y recordar que la exploración puede consumir hasta la mitad del tiempo analítico, pero reduce sustancialmente riesgos de inferencia. En síntesis, la exploración disciplinada mejora la calidad de modelos y recomendaciones al disminuir errores y sesgos derivados de supuestos incumplidos o patrones no detectados. </w:t>
      </w:r>
    </w:p>
    <w:p w14:paraId="34A9923C" w14:textId="77777777" w:rsidR="00F90D57" w:rsidRPr="00F90D57" w:rsidRDefault="00F90D57" w:rsidP="00F90D57">
      <w:pPr>
        <w:spacing w:before="100" w:beforeAutospacing="1" w:after="100" w:afterAutospacing="1"/>
        <w:jc w:val="both"/>
        <w:outlineLvl w:val="0"/>
        <w:rPr>
          <w:rFonts w:ascii="Times New Roman" w:eastAsia="Times New Roman" w:hAnsi="Times New Roman" w:cs="Times New Roman"/>
          <w:b/>
          <w:bCs/>
          <w:kern w:val="36"/>
          <w:lang w:eastAsia="es-MX"/>
          <w14:ligatures w14:val="none"/>
        </w:rPr>
      </w:pPr>
      <w:r w:rsidRPr="00F90D57">
        <w:rPr>
          <w:rFonts w:ascii="Times New Roman" w:eastAsia="Times New Roman" w:hAnsi="Times New Roman" w:cs="Times New Roman"/>
          <w:b/>
          <w:bCs/>
          <w:kern w:val="36"/>
          <w:lang w:eastAsia="es-MX"/>
          <w14:ligatures w14:val="none"/>
        </w:rPr>
        <w:t>Conceptos clave</w:t>
      </w:r>
    </w:p>
    <w:p w14:paraId="685BE11C" w14:textId="77777777" w:rsidR="00F90D57" w:rsidRPr="00F90D57" w:rsidRDefault="00F90D57" w:rsidP="00F90D57">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Atípicos (outliers) e influencia:</w:t>
      </w:r>
      <w:r w:rsidRPr="00F90D57">
        <w:rPr>
          <w:rFonts w:ascii="Times New Roman" w:eastAsia="Times New Roman" w:hAnsi="Times New Roman" w:cs="Times New Roman"/>
          <w:kern w:val="0"/>
          <w:lang w:eastAsia="es-MX"/>
          <w14:ligatures w14:val="none"/>
        </w:rPr>
        <w:t xml:space="preserve"> distinguir valores extremos reales de errores de medición; evaluar su impacto en parámetros antes de eliminarlos. </w:t>
      </w:r>
    </w:p>
    <w:p w14:paraId="27D7DCCB" w14:textId="77777777" w:rsidR="00F90D57" w:rsidRPr="00F90D57" w:rsidRDefault="00F90D57" w:rsidP="00F90D57">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Zero inflation:</w:t>
      </w:r>
      <w:r w:rsidRPr="00F90D57">
        <w:rPr>
          <w:rFonts w:ascii="Times New Roman" w:eastAsia="Times New Roman" w:hAnsi="Times New Roman" w:cs="Times New Roman"/>
          <w:kern w:val="0"/>
          <w:lang w:eastAsia="es-MX"/>
          <w14:ligatures w14:val="none"/>
        </w:rPr>
        <w:t xml:space="preserve"> en conteos, ceros excesivos sesgan Poisson/NegBin si no se modelan explícitamente. </w:t>
      </w:r>
    </w:p>
    <w:p w14:paraId="1F3E279F" w14:textId="77777777" w:rsidR="00F90D57" w:rsidRPr="00F90D57" w:rsidRDefault="00F90D57" w:rsidP="00F90D57">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Normalidad y homocedasticidad:</w:t>
      </w:r>
      <w:r w:rsidRPr="00F90D57">
        <w:rPr>
          <w:rFonts w:ascii="Times New Roman" w:eastAsia="Times New Roman" w:hAnsi="Times New Roman" w:cs="Times New Roman"/>
          <w:kern w:val="0"/>
          <w:lang w:eastAsia="es-MX"/>
          <w14:ligatures w14:val="none"/>
        </w:rPr>
        <w:t xml:space="preserve"> comprobar solo si el método lo exige; usar residuales y gráficos; la regresión lineal es robusta a leves desviaciones. </w:t>
      </w:r>
    </w:p>
    <w:p w14:paraId="2E82CA5E" w14:textId="77777777" w:rsidR="00F90D57" w:rsidRPr="00F90D57" w:rsidRDefault="00F90D57" w:rsidP="00F90D57">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Independencia:</w:t>
      </w:r>
      <w:r w:rsidRPr="00F90D57">
        <w:rPr>
          <w:rFonts w:ascii="Times New Roman" w:eastAsia="Times New Roman" w:hAnsi="Times New Roman" w:cs="Times New Roman"/>
          <w:kern w:val="0"/>
          <w:lang w:eastAsia="es-MX"/>
          <w14:ligatures w14:val="none"/>
        </w:rPr>
        <w:t xml:space="preserve"> la autocorrelación temporal/espacial viola supuestos; ajustar con estructuras adecuadas (p. ej., correlación/jerarquías). </w:t>
      </w:r>
    </w:p>
    <w:p w14:paraId="391DB890" w14:textId="0E79AE1A" w:rsidR="00F90D57" w:rsidRPr="00F90D57" w:rsidRDefault="00F90D57" w:rsidP="00F90D57">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Colinealidad:</w:t>
      </w:r>
      <w:r w:rsidRPr="00F90D57">
        <w:rPr>
          <w:rFonts w:ascii="Times New Roman" w:eastAsia="Times New Roman" w:hAnsi="Times New Roman" w:cs="Times New Roman"/>
          <w:kern w:val="0"/>
          <w:lang w:eastAsia="es-MX"/>
          <w14:ligatures w14:val="none"/>
        </w:rPr>
        <w:t xml:space="preserve"> inflama errores estándar y oculta efectos; usar VIF, pares y PCA; eliminar variables redundantes de forma informada. </w:t>
      </w:r>
    </w:p>
    <w:p w14:paraId="443E4015" w14:textId="77777777" w:rsidR="00F90D57" w:rsidRPr="00F90D57" w:rsidRDefault="00F90D57" w:rsidP="00F90D57">
      <w:pPr>
        <w:spacing w:before="100" w:beforeAutospacing="1" w:after="100" w:afterAutospacing="1"/>
        <w:jc w:val="both"/>
        <w:outlineLvl w:val="0"/>
        <w:rPr>
          <w:rFonts w:ascii="Times New Roman" w:eastAsia="Times New Roman" w:hAnsi="Times New Roman" w:cs="Times New Roman"/>
          <w:b/>
          <w:bCs/>
          <w:kern w:val="36"/>
          <w:lang w:eastAsia="es-MX"/>
          <w14:ligatures w14:val="none"/>
        </w:rPr>
      </w:pPr>
      <w:r w:rsidRPr="00F90D57">
        <w:rPr>
          <w:rFonts w:ascii="Times New Roman" w:eastAsia="Times New Roman" w:hAnsi="Times New Roman" w:cs="Times New Roman"/>
          <w:b/>
          <w:bCs/>
          <w:kern w:val="36"/>
          <w:lang w:eastAsia="es-MX"/>
          <w14:ligatures w14:val="none"/>
        </w:rPr>
        <w:lastRenderedPageBreak/>
        <w:t>Metodología (protocolo de exploración)</w:t>
      </w:r>
    </w:p>
    <w:p w14:paraId="232D4251" w14:textId="77777777"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Explorar atípicos</w:t>
      </w:r>
      <w:r w:rsidRPr="00F90D57">
        <w:rPr>
          <w:rFonts w:ascii="Times New Roman" w:eastAsia="Times New Roman" w:hAnsi="Times New Roman" w:cs="Times New Roman"/>
          <w:kern w:val="0"/>
          <w:lang w:eastAsia="es-MX"/>
          <w14:ligatures w14:val="none"/>
        </w:rPr>
        <w:t xml:space="preserve"> en Y y X (boxplots, Cleveland dotplots) y confirmar en datos crudos;</w:t>
      </w:r>
    </w:p>
    <w:p w14:paraId="1A55EB5B" w14:textId="77777777"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Ceros</w:t>
      </w:r>
      <w:r w:rsidRPr="00F90D57">
        <w:rPr>
          <w:rFonts w:ascii="Times New Roman" w:eastAsia="Times New Roman" w:hAnsi="Times New Roman" w:cs="Times New Roman"/>
          <w:kern w:val="0"/>
          <w:lang w:eastAsia="es-MX"/>
          <w14:ligatures w14:val="none"/>
        </w:rPr>
        <w:t>: identificar cero-inflación y elegir familia/modelo apropiado;</w:t>
      </w:r>
    </w:p>
    <w:p w14:paraId="6D32B1EF" w14:textId="77777777"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Normalidad</w:t>
      </w:r>
      <w:r w:rsidRPr="00F90D57">
        <w:rPr>
          <w:rFonts w:ascii="Times New Roman" w:eastAsia="Times New Roman" w:hAnsi="Times New Roman" w:cs="Times New Roman"/>
          <w:kern w:val="0"/>
          <w:lang w:eastAsia="es-MX"/>
          <w14:ligatures w14:val="none"/>
        </w:rPr>
        <w:t>: verificar solo si aplica; privilegiar inspección gráfica;</w:t>
      </w:r>
    </w:p>
    <w:p w14:paraId="4CE120A6" w14:textId="77777777"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Heterocedasticidad</w:t>
      </w:r>
      <w:r w:rsidRPr="00F90D57">
        <w:rPr>
          <w:rFonts w:ascii="Times New Roman" w:eastAsia="Times New Roman" w:hAnsi="Times New Roman" w:cs="Times New Roman"/>
          <w:kern w:val="0"/>
          <w:lang w:eastAsia="es-MX"/>
          <w14:ligatures w14:val="none"/>
        </w:rPr>
        <w:t>: revisar residuales vs. ajustados y considerar transformaciones técnicas (GLS) en lugar de transformar la respuesta por defecto;</w:t>
      </w:r>
    </w:p>
    <w:p w14:paraId="73AE5FD6" w14:textId="77777777"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Interacciones y desbalance</w:t>
      </w:r>
      <w:r w:rsidRPr="00F90D57">
        <w:rPr>
          <w:rFonts w:ascii="Times New Roman" w:eastAsia="Times New Roman" w:hAnsi="Times New Roman" w:cs="Times New Roman"/>
          <w:kern w:val="0"/>
          <w:lang w:eastAsia="es-MX"/>
          <w14:ligatures w14:val="none"/>
        </w:rPr>
        <w:t>: usar coplots y revisar tamaños muestrales por subgrupo;</w:t>
      </w:r>
    </w:p>
    <w:p w14:paraId="039F854A" w14:textId="77777777"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Independencia</w:t>
      </w:r>
      <w:r w:rsidRPr="00F90D57">
        <w:rPr>
          <w:rFonts w:ascii="Times New Roman" w:eastAsia="Times New Roman" w:hAnsi="Times New Roman" w:cs="Times New Roman"/>
          <w:kern w:val="0"/>
          <w:lang w:eastAsia="es-MX"/>
          <w14:ligatures w14:val="none"/>
        </w:rPr>
        <w:t>: inspeccionar ACF/estructura espacial y, de ser necesario, modelarla;</w:t>
      </w:r>
    </w:p>
    <w:p w14:paraId="522E7579" w14:textId="6DE47F7A"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Colinealidad</w:t>
      </w:r>
      <w:r w:rsidRPr="00F90D57">
        <w:rPr>
          <w:rFonts w:ascii="Times New Roman" w:eastAsia="Times New Roman" w:hAnsi="Times New Roman" w:cs="Times New Roman"/>
          <w:kern w:val="0"/>
          <w:lang w:eastAsia="es-MX"/>
          <w14:ligatures w14:val="none"/>
        </w:rPr>
        <w:t xml:space="preserve">: calcular VIF, usar pares/correlaciones/PCA y depurar X. </w:t>
      </w:r>
    </w:p>
    <w:p w14:paraId="237D5ECC" w14:textId="6C1D53B0" w:rsidR="00F90D57" w:rsidRPr="00F90D57" w:rsidRDefault="00F90D57" w:rsidP="00F90D57">
      <w:pPr>
        <w:spacing w:before="100" w:beforeAutospacing="1" w:after="100" w:afterAutospacing="1"/>
        <w:jc w:val="both"/>
        <w:outlineLvl w:val="0"/>
        <w:rPr>
          <w:rFonts w:ascii="Times New Roman" w:eastAsia="Times New Roman" w:hAnsi="Times New Roman" w:cs="Times New Roman"/>
          <w:b/>
          <w:bCs/>
          <w:kern w:val="36"/>
          <w:lang w:eastAsia="es-MX"/>
          <w14:ligatures w14:val="none"/>
        </w:rPr>
      </w:pPr>
      <w:r w:rsidRPr="00F90D57">
        <w:rPr>
          <w:rFonts w:ascii="Times New Roman" w:eastAsia="Times New Roman" w:hAnsi="Times New Roman" w:cs="Times New Roman"/>
          <w:b/>
          <w:bCs/>
          <w:kern w:val="36"/>
          <w:lang w:eastAsia="es-MX"/>
          <w14:ligatures w14:val="none"/>
        </w:rPr>
        <w:t>Aplicación en el área laboral</w:t>
      </w:r>
    </w:p>
    <w:p w14:paraId="1BAA7AF3" w14:textId="77777777" w:rsidR="00F90D57" w:rsidRPr="00F90D57" w:rsidRDefault="00F90D57" w:rsidP="00F90D57">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Scoring de crédito (PD) y originación:</w:t>
      </w:r>
    </w:p>
    <w:p w14:paraId="763B70A6" w14:textId="77777777" w:rsidR="00F90D57" w:rsidRPr="00F90D57" w:rsidRDefault="00F90D57" w:rsidP="00F90D57">
      <w:pPr>
        <w:numPr>
          <w:ilvl w:val="1"/>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Antes de entrenar un logit/árbol/boosting, aplicar VIF y pares en </w:t>
      </w:r>
      <w:r w:rsidRPr="00F90D57">
        <w:rPr>
          <w:rFonts w:ascii="Times New Roman" w:eastAsia="Times New Roman" w:hAnsi="Times New Roman" w:cs="Times New Roman"/>
          <w:i/>
          <w:iCs/>
          <w:kern w:val="0"/>
          <w:lang w:eastAsia="es-MX"/>
          <w14:ligatures w14:val="none"/>
        </w:rPr>
        <w:t>features</w:t>
      </w:r>
      <w:r w:rsidRPr="00F90D57">
        <w:rPr>
          <w:rFonts w:ascii="Times New Roman" w:eastAsia="Times New Roman" w:hAnsi="Times New Roman" w:cs="Times New Roman"/>
          <w:kern w:val="0"/>
          <w:lang w:eastAsia="es-MX"/>
          <w14:ligatures w14:val="none"/>
        </w:rPr>
        <w:t xml:space="preserve"> socioeconómicas/financieras (ingreso, antigüedad, saldo, líneas abiertas) para controlar colinealidad que oculta señales (p. ej., decidir entre “ingreso mensual” vs. “capacidad de pago” derivados). </w:t>
      </w:r>
    </w:p>
    <w:p w14:paraId="615D8F3B" w14:textId="77777777" w:rsidR="00F90D57" w:rsidRPr="00F90D57" w:rsidRDefault="00F90D57" w:rsidP="00F90D57">
      <w:pPr>
        <w:numPr>
          <w:ilvl w:val="1"/>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Detectar atípicos (ingresos, utilización de crédito, antigüedad laboral) y confirmar en la fuente; diferenciar “fraude/anomalía” de “segmento legítimo” antes de excluir. </w:t>
      </w:r>
    </w:p>
    <w:p w14:paraId="5D4CBF3F" w14:textId="77777777" w:rsidR="00F90D57" w:rsidRPr="00F90D57" w:rsidRDefault="00F90D57" w:rsidP="00F90D57">
      <w:pPr>
        <w:numPr>
          <w:ilvl w:val="1"/>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Si hay </w:t>
      </w:r>
      <w:r w:rsidRPr="00F90D57">
        <w:rPr>
          <w:rFonts w:ascii="Times New Roman" w:eastAsia="Times New Roman" w:hAnsi="Times New Roman" w:cs="Times New Roman"/>
          <w:b/>
          <w:bCs/>
          <w:kern w:val="0"/>
          <w:lang w:eastAsia="es-MX"/>
          <w14:ligatures w14:val="none"/>
        </w:rPr>
        <w:t>desbalance</w:t>
      </w:r>
      <w:r w:rsidRPr="00F90D57">
        <w:rPr>
          <w:rFonts w:ascii="Times New Roman" w:eastAsia="Times New Roman" w:hAnsi="Times New Roman" w:cs="Times New Roman"/>
          <w:kern w:val="0"/>
          <w:lang w:eastAsia="es-MX"/>
          <w14:ligatures w14:val="none"/>
        </w:rPr>
        <w:t xml:space="preserve"> temporal o por segmento (p. ej., pocos rechazos en ciertos meses), evaluar interacciones/temporada con coplots y evitar conclusiones por submuestras pequeñas. </w:t>
      </w:r>
    </w:p>
    <w:p w14:paraId="6451B48B" w14:textId="77777777" w:rsidR="00F90D57" w:rsidRPr="00F90D57" w:rsidRDefault="00F90D57" w:rsidP="00F90D57">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Modelos de severidad/frecuencia en seguros o fraude (conteos):</w:t>
      </w:r>
    </w:p>
    <w:p w14:paraId="2D881E7A" w14:textId="77777777" w:rsidR="00F90D57" w:rsidRPr="00F90D57" w:rsidRDefault="00F90D57" w:rsidP="00F90D57">
      <w:pPr>
        <w:numPr>
          <w:ilvl w:val="1"/>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En siniestros o eventos de fraude, revisar </w:t>
      </w:r>
      <w:r w:rsidRPr="00F90D57">
        <w:rPr>
          <w:rFonts w:ascii="Times New Roman" w:eastAsia="Times New Roman" w:hAnsi="Times New Roman" w:cs="Times New Roman"/>
          <w:b/>
          <w:bCs/>
          <w:kern w:val="0"/>
          <w:lang w:eastAsia="es-MX"/>
          <w14:ligatures w14:val="none"/>
        </w:rPr>
        <w:t>cero-inflación</w:t>
      </w:r>
      <w:r w:rsidRPr="00F90D57">
        <w:rPr>
          <w:rFonts w:ascii="Times New Roman" w:eastAsia="Times New Roman" w:hAnsi="Times New Roman" w:cs="Times New Roman"/>
          <w:kern w:val="0"/>
          <w:lang w:eastAsia="es-MX"/>
          <w14:ligatures w14:val="none"/>
        </w:rPr>
        <w:t xml:space="preserve"> y considerar modelos inflados en ceros para evitar sesgos en parámetros y errores estándar. </w:t>
      </w:r>
    </w:p>
    <w:p w14:paraId="5A05E9F6" w14:textId="77777777" w:rsidR="00F90D57" w:rsidRPr="00F90D57" w:rsidRDefault="00F90D57" w:rsidP="00F90D57">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 xml:space="preserve">Riesgo de mercado y </w:t>
      </w:r>
      <w:r w:rsidRPr="00F90D57">
        <w:rPr>
          <w:rFonts w:ascii="Times New Roman" w:eastAsia="Times New Roman" w:hAnsi="Times New Roman" w:cs="Times New Roman"/>
          <w:b/>
          <w:bCs/>
          <w:i/>
          <w:iCs/>
          <w:kern w:val="0"/>
          <w:lang w:eastAsia="es-MX"/>
          <w14:ligatures w14:val="none"/>
        </w:rPr>
        <w:t>trading</w:t>
      </w:r>
      <w:r w:rsidRPr="00F90D57">
        <w:rPr>
          <w:rFonts w:ascii="Times New Roman" w:eastAsia="Times New Roman" w:hAnsi="Times New Roman" w:cs="Times New Roman"/>
          <w:b/>
          <w:bCs/>
          <w:kern w:val="0"/>
          <w:lang w:eastAsia="es-MX"/>
          <w14:ligatures w14:val="none"/>
        </w:rPr>
        <w:t xml:space="preserve"> cuantitativo:</w:t>
      </w:r>
    </w:p>
    <w:p w14:paraId="2FED72B0" w14:textId="77777777" w:rsidR="00F90D57" w:rsidRPr="00F90D57" w:rsidRDefault="00F90D57" w:rsidP="00F90D57">
      <w:pPr>
        <w:numPr>
          <w:ilvl w:val="1"/>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Comprobar </w:t>
      </w:r>
      <w:r w:rsidRPr="00F90D57">
        <w:rPr>
          <w:rFonts w:ascii="Times New Roman" w:eastAsia="Times New Roman" w:hAnsi="Times New Roman" w:cs="Times New Roman"/>
          <w:b/>
          <w:bCs/>
          <w:kern w:val="0"/>
          <w:lang w:eastAsia="es-MX"/>
          <w14:ligatures w14:val="none"/>
        </w:rPr>
        <w:t>independencia</w:t>
      </w:r>
      <w:r w:rsidRPr="00F90D57">
        <w:rPr>
          <w:rFonts w:ascii="Times New Roman" w:eastAsia="Times New Roman" w:hAnsi="Times New Roman" w:cs="Times New Roman"/>
          <w:kern w:val="0"/>
          <w:lang w:eastAsia="es-MX"/>
          <w14:ligatures w14:val="none"/>
        </w:rPr>
        <w:t xml:space="preserve">: los retornos/volatilidades presentan autocorrelación; usar ACF y estructuras temporales apropiadas o modelos de correlación para no inflar significancia en pruebas/regresiones. </w:t>
      </w:r>
    </w:p>
    <w:p w14:paraId="43558821" w14:textId="77777777" w:rsidR="00F90D57" w:rsidRPr="00F90D57" w:rsidRDefault="00F90D57" w:rsidP="00F90D57">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Gobernanza del modelo (</w:t>
      </w:r>
      <w:r w:rsidRPr="00F90D57">
        <w:rPr>
          <w:rFonts w:ascii="Times New Roman" w:eastAsia="Times New Roman" w:hAnsi="Times New Roman" w:cs="Times New Roman"/>
          <w:b/>
          <w:bCs/>
          <w:i/>
          <w:iCs/>
          <w:kern w:val="0"/>
          <w:lang w:eastAsia="es-MX"/>
          <w14:ligatures w14:val="none"/>
        </w:rPr>
        <w:t>model risk</w:t>
      </w:r>
      <w:r w:rsidRPr="00F90D57">
        <w:rPr>
          <w:rFonts w:ascii="Times New Roman" w:eastAsia="Times New Roman" w:hAnsi="Times New Roman" w:cs="Times New Roman"/>
          <w:b/>
          <w:bCs/>
          <w:kern w:val="0"/>
          <w:lang w:eastAsia="es-MX"/>
          <w14:ligatures w14:val="none"/>
        </w:rPr>
        <w:t>):</w:t>
      </w:r>
    </w:p>
    <w:p w14:paraId="0EF66D78" w14:textId="7F7EA6B7" w:rsidR="00F90D57" w:rsidRPr="00F90D57" w:rsidRDefault="00F90D57" w:rsidP="00F90D57">
      <w:pPr>
        <w:numPr>
          <w:ilvl w:val="1"/>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Documentar cada decisión de exploración (qué se eliminó por VIF, qué outliers se recodificaron y por qué), separando exploración de pruebas confirmatorias para cumplir con auditoría interna/regulatoria y asegurar reproducibilidad. </w:t>
      </w:r>
    </w:p>
    <w:p w14:paraId="1ED24BAB" w14:textId="412B4E4D" w:rsidR="00F90D57" w:rsidRPr="00F90D57" w:rsidRDefault="00F90D57" w:rsidP="00F90D57">
      <w:pPr>
        <w:spacing w:before="100" w:beforeAutospacing="1" w:after="100" w:afterAutospacing="1"/>
        <w:jc w:val="both"/>
        <w:outlineLvl w:val="0"/>
        <w:rPr>
          <w:rFonts w:ascii="Times New Roman" w:eastAsia="Times New Roman" w:hAnsi="Times New Roman" w:cs="Times New Roman"/>
          <w:b/>
          <w:bCs/>
          <w:kern w:val="36"/>
          <w:lang w:eastAsia="es-MX"/>
          <w14:ligatures w14:val="none"/>
        </w:rPr>
      </w:pPr>
      <w:r w:rsidRPr="00F90D57">
        <w:rPr>
          <w:rFonts w:ascii="Times New Roman" w:eastAsia="Times New Roman" w:hAnsi="Times New Roman" w:cs="Times New Roman"/>
          <w:b/>
          <w:bCs/>
          <w:kern w:val="36"/>
          <w:lang w:eastAsia="es-MX"/>
          <w14:ligatures w14:val="none"/>
        </w:rPr>
        <w:t>Referencia</w:t>
      </w:r>
      <w:r w:rsidR="00F60335">
        <w:rPr>
          <w:rFonts w:ascii="Times New Roman" w:eastAsia="Times New Roman" w:hAnsi="Times New Roman" w:cs="Times New Roman"/>
          <w:b/>
          <w:bCs/>
          <w:kern w:val="36"/>
          <w:lang w:eastAsia="es-MX"/>
          <w14:ligatures w14:val="none"/>
        </w:rPr>
        <w:t>s</w:t>
      </w:r>
    </w:p>
    <w:p w14:paraId="04ADA602" w14:textId="77777777" w:rsidR="00F90D57" w:rsidRPr="00F90D57" w:rsidRDefault="00F90D57" w:rsidP="00F90D57">
      <w:pPr>
        <w:spacing w:before="100" w:beforeAutospacing="1" w:after="100" w:afterAutospacing="1"/>
        <w:jc w:val="both"/>
        <w:rPr>
          <w:rFonts w:ascii="Times New Roman" w:eastAsia="Times New Roman" w:hAnsi="Times New Roman" w:cs="Times New Roman"/>
          <w:kern w:val="0"/>
          <w:lang w:val="en-US" w:eastAsia="es-MX"/>
          <w14:ligatures w14:val="none"/>
        </w:rPr>
      </w:pPr>
      <w:r w:rsidRPr="00F90D57">
        <w:rPr>
          <w:rFonts w:ascii="Times New Roman" w:eastAsia="Times New Roman" w:hAnsi="Times New Roman" w:cs="Times New Roman"/>
          <w:kern w:val="0"/>
          <w:lang w:eastAsia="es-MX"/>
          <w14:ligatures w14:val="none"/>
        </w:rPr>
        <w:t xml:space="preserve">Zuur, A. F., Ieno, E. N., &amp; Elphick, C. S. (2010). </w:t>
      </w:r>
      <w:r w:rsidRPr="00F90D57">
        <w:rPr>
          <w:rFonts w:ascii="Times New Roman" w:eastAsia="Times New Roman" w:hAnsi="Times New Roman" w:cs="Times New Roman"/>
          <w:kern w:val="0"/>
          <w:lang w:val="en-US" w:eastAsia="es-MX"/>
          <w14:ligatures w14:val="none"/>
        </w:rPr>
        <w:t xml:space="preserve">A protocol for data exploration to avoid common statistical problems. </w:t>
      </w:r>
      <w:r w:rsidRPr="00F90D57">
        <w:rPr>
          <w:rFonts w:ascii="Times New Roman" w:eastAsia="Times New Roman" w:hAnsi="Times New Roman" w:cs="Times New Roman"/>
          <w:i/>
          <w:iCs/>
          <w:kern w:val="0"/>
          <w:lang w:val="en-US" w:eastAsia="es-MX"/>
          <w14:ligatures w14:val="none"/>
        </w:rPr>
        <w:t>Methods in Ecology and Evolution, 1</w:t>
      </w:r>
      <w:r w:rsidRPr="00F90D57">
        <w:rPr>
          <w:rFonts w:ascii="Times New Roman" w:eastAsia="Times New Roman" w:hAnsi="Times New Roman" w:cs="Times New Roman"/>
          <w:kern w:val="0"/>
          <w:lang w:val="en-US" w:eastAsia="es-MX"/>
          <w14:ligatures w14:val="none"/>
        </w:rPr>
        <w:t xml:space="preserve">(1), 3–14. https://doi.org/10.1111/j.2041-210X.2009.00001.x </w:t>
      </w:r>
    </w:p>
    <w:p w14:paraId="4E0DC7C7" w14:textId="77777777" w:rsidR="00325557" w:rsidRPr="00F90D57" w:rsidRDefault="00325557" w:rsidP="00F90D57">
      <w:pPr>
        <w:jc w:val="both"/>
        <w:rPr>
          <w:lang w:val="en-US"/>
        </w:rPr>
      </w:pPr>
    </w:p>
    <w:sectPr w:rsidR="00325557" w:rsidRPr="00F90D57" w:rsidSect="00646F93">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75386"/>
    <w:multiLevelType w:val="multilevel"/>
    <w:tmpl w:val="FEB2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42322"/>
    <w:multiLevelType w:val="multilevel"/>
    <w:tmpl w:val="2694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F43BD9"/>
    <w:multiLevelType w:val="multilevel"/>
    <w:tmpl w:val="83AE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F2728"/>
    <w:multiLevelType w:val="multilevel"/>
    <w:tmpl w:val="AA8E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64520">
    <w:abstractNumId w:val="2"/>
  </w:num>
  <w:num w:numId="2" w16cid:durableId="821893972">
    <w:abstractNumId w:val="1"/>
  </w:num>
  <w:num w:numId="3" w16cid:durableId="379593491">
    <w:abstractNumId w:val="0"/>
  </w:num>
  <w:num w:numId="4" w16cid:durableId="1995329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57"/>
    <w:rsid w:val="000071E6"/>
    <w:rsid w:val="00155052"/>
    <w:rsid w:val="00197049"/>
    <w:rsid w:val="00325557"/>
    <w:rsid w:val="00457798"/>
    <w:rsid w:val="004963F5"/>
    <w:rsid w:val="005F5B53"/>
    <w:rsid w:val="00646F93"/>
    <w:rsid w:val="00F60335"/>
    <w:rsid w:val="00F90D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EB307"/>
  <w15:chartTrackingRefBased/>
  <w15:docId w15:val="{AFE4A5CC-CD35-6148-BE8B-ED8983FF9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0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0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0D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0D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0D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0D5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0D5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0D5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0D5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0D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0D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0D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0D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0D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0D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0D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0D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0D57"/>
    <w:rPr>
      <w:rFonts w:eastAsiaTheme="majorEastAsia" w:cstheme="majorBidi"/>
      <w:color w:val="272727" w:themeColor="text1" w:themeTint="D8"/>
    </w:rPr>
  </w:style>
  <w:style w:type="paragraph" w:styleId="Ttulo">
    <w:name w:val="Title"/>
    <w:basedOn w:val="Normal"/>
    <w:next w:val="Normal"/>
    <w:link w:val="TtuloCar"/>
    <w:uiPriority w:val="10"/>
    <w:qFormat/>
    <w:rsid w:val="00F90D5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0D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0D5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0D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0D5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90D57"/>
    <w:rPr>
      <w:i/>
      <w:iCs/>
      <w:color w:val="404040" w:themeColor="text1" w:themeTint="BF"/>
    </w:rPr>
  </w:style>
  <w:style w:type="paragraph" w:styleId="Prrafodelista">
    <w:name w:val="List Paragraph"/>
    <w:basedOn w:val="Normal"/>
    <w:uiPriority w:val="34"/>
    <w:qFormat/>
    <w:rsid w:val="00F90D57"/>
    <w:pPr>
      <w:ind w:left="720"/>
      <w:contextualSpacing/>
    </w:pPr>
  </w:style>
  <w:style w:type="character" w:styleId="nfasisintenso">
    <w:name w:val="Intense Emphasis"/>
    <w:basedOn w:val="Fuentedeprrafopredeter"/>
    <w:uiPriority w:val="21"/>
    <w:qFormat/>
    <w:rsid w:val="00F90D57"/>
    <w:rPr>
      <w:i/>
      <w:iCs/>
      <w:color w:val="0F4761" w:themeColor="accent1" w:themeShade="BF"/>
    </w:rPr>
  </w:style>
  <w:style w:type="paragraph" w:styleId="Citadestacada">
    <w:name w:val="Intense Quote"/>
    <w:basedOn w:val="Normal"/>
    <w:next w:val="Normal"/>
    <w:link w:val="CitadestacadaCar"/>
    <w:uiPriority w:val="30"/>
    <w:qFormat/>
    <w:rsid w:val="00F90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0D57"/>
    <w:rPr>
      <w:i/>
      <w:iCs/>
      <w:color w:val="0F4761" w:themeColor="accent1" w:themeShade="BF"/>
    </w:rPr>
  </w:style>
  <w:style w:type="character" w:styleId="Referenciaintensa">
    <w:name w:val="Intense Reference"/>
    <w:basedOn w:val="Fuentedeprrafopredeter"/>
    <w:uiPriority w:val="32"/>
    <w:qFormat/>
    <w:rsid w:val="00F90D57"/>
    <w:rPr>
      <w:b/>
      <w:bCs/>
      <w:smallCaps/>
      <w:color w:val="0F4761" w:themeColor="accent1" w:themeShade="BF"/>
      <w:spacing w:val="5"/>
    </w:rPr>
  </w:style>
  <w:style w:type="paragraph" w:styleId="NormalWeb">
    <w:name w:val="Normal (Web)"/>
    <w:basedOn w:val="Normal"/>
    <w:uiPriority w:val="99"/>
    <w:semiHidden/>
    <w:unhideWhenUsed/>
    <w:rsid w:val="00F90D57"/>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F90D57"/>
    <w:rPr>
      <w:b/>
      <w:bCs/>
    </w:rPr>
  </w:style>
  <w:style w:type="character" w:styleId="nfasis">
    <w:name w:val="Emphasis"/>
    <w:basedOn w:val="Fuentedeprrafopredeter"/>
    <w:uiPriority w:val="20"/>
    <w:qFormat/>
    <w:rsid w:val="00F90D57"/>
    <w:rPr>
      <w:i/>
      <w:iCs/>
    </w:rPr>
  </w:style>
  <w:style w:type="paragraph" w:styleId="Sinespaciado">
    <w:name w:val="No Spacing"/>
    <w:link w:val="SinespaciadoCar"/>
    <w:uiPriority w:val="1"/>
    <w:qFormat/>
    <w:rsid w:val="00646F93"/>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646F93"/>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803</Words>
  <Characters>4419</Characters>
  <Application>Microsoft Office Word</Application>
  <DocSecurity>0</DocSecurity>
  <Lines>36</Lines>
  <Paragraphs>10</Paragraphs>
  <ScaleCrop>false</ScaleCrop>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A protocol for data exploration to avoid common statistical problems</dc:title>
  <dc:subject>Data Science and Machine Learning Applied to Financial Markets – Módulo III.</dc:subject>
  <dc:creator>ANDRES PADRON QUINTANA</dc:creator>
  <cp:keywords/>
  <dc:description/>
  <cp:lastModifiedBy>ANDRES PADRON QUINTANA</cp:lastModifiedBy>
  <cp:revision>3</cp:revision>
  <cp:lastPrinted>2025-10-16T17:50:00Z</cp:lastPrinted>
  <dcterms:created xsi:type="dcterms:W3CDTF">2025-10-16T17:50:00Z</dcterms:created>
  <dcterms:modified xsi:type="dcterms:W3CDTF">2025-10-16T17:50:00Z</dcterms:modified>
</cp:coreProperties>
</file>