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 // ✅ Keep output inside frontend/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Serve from absolute build path</w:t>
        <w:br/>
      </w:r>
      <w:r>
        <w:rPr>
          <w:rFonts w:ascii="Consolas" w:hAnsi="Consolas" w:eastAsia="Consolas"/>
          <w:color w:val="333333"/>
          <w:sz w:val="18"/>
        </w:rPr>
        <w:t>FRONTEND_DIST = os.path.abspath(os.path.join(os.path.dirname(__file__), "..", "dist"))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App config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 route to list files in /dist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root, dirs, filenames in os.walk(app.static_folder):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f in filenames: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os.path.relpath(os.path.join(root, f),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files.append(rel_path)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"static_folder": app.static_folder,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"files": files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Other debug utilities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Post 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redirect(os.getenv("FRONTEND_REDIRECT"))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Universal frontend handler (fallback)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print("📁 Serving from:",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print(f"🔍 Request for: {path} → Resolved path: {full_path}")</w:t>
        <w:br/>
      </w:r>
      <w:r>
        <w:rPr>
          <w:rFonts w:ascii="Consolas" w:hAnsi="Consolas" w:eastAsia="Consolas"/>
          <w:color w:val="333333"/>
          <w:sz w:val="18"/>
        </w:rPr>
        <w:t xml:space="preserve">        if path != "" and os.path.exists(full_path):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index.html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frontend_redirect = os.getenv("FRONTEND_REDIRECT", "").strip().rstrip(";")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frontend_redirect: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ValueError("Missing FRONTEND_REDIRECT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Redirect URI used for token exchange: {redirect_uri}",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Redirecting user to frontend at: {frontend_redirect}",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redirect(frontend_redirect)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