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C8200E"/>
          <w:sz w:val="26"/>
          <w:szCs w:val="26"/>
        </w:rPr>
        <w:t xml:space="preserve">MELQUIADEZ / FERREBOT</w:t>
      </w:r>
    </w:p>
    <w:p>
      <w:pPr>
        <w:spacing w:after="0" w:before="40"/>
      </w:pPr>
      <w:r>
        <w:rPr>
          <w:color w:val="5B6470"/>
          <w:sz w:val="22"/>
          <w:szCs w:val="22"/>
        </w:rPr>
        <w:t xml:space="preserve">SaaS de POS + Agente de IA + Facturación DIAN para comercios PYME</w:t>
      </w:r>
    </w:p>
    <w:p>
      <w:pPr>
        <w:pBdr>
          <w:bottom w:val="single" w:color="C8200E" w:sz="18" w:space="1"/>
        </w:pBdr>
        <w:spacing w:after="160" w:before="60"/>
      </w:pPr>
      <w:r>
        <w:t xml:space="preserve"/>
      </w:r>
    </w:p>
    <w:p>
      <w:pPr>
        <w:spacing w:after="0" w:before="120"/>
      </w:pPr>
      <w:r>
        <w:rPr>
          <w:b/>
          <w:bCs/>
          <w:color w:val="1A1A1A"/>
          <w:sz w:val="44"/>
          <w:szCs w:val="44"/>
        </w:rPr>
        <w:t xml:space="preserve">Análisis de producto, benchmark de mercado</w:t>
      </w:r>
    </w:p>
    <w:p>
      <w:pPr>
        <w:spacing w:after="0" w:before="40"/>
      </w:pPr>
      <w:r>
        <w:rPr>
          <w:b/>
          <w:bCs/>
          <w:color w:val="1A1A1A"/>
          <w:sz w:val="44"/>
          <w:szCs w:val="44"/>
        </w:rPr>
        <w:t xml:space="preserve">y brechas de desarrollo</w:t>
      </w:r>
    </w:p>
    <w:p>
      <w:pPr>
        <w:spacing w:after="0" w:before="120"/>
      </w:pPr>
      <w:r>
        <w:rPr>
          <w:i/>
          <w:iCs/>
          <w:color w:val="8F1608"/>
          <w:sz w:val="26"/>
          <w:szCs w:val="26"/>
        </w:rPr>
        <w:t xml:space="preserve">Brief de investigación para el plan de Fable 5</w:t>
      </w:r>
    </w:p>
    <w:p>
      <w:pPr>
        <w:spacing w:after="0" w:before="700"/>
      </w:pPr>
      <w:r>
        <w:rPr>
          <w:color w:val="1A1A1A"/>
          <w:sz w:val="22"/>
          <w:szCs w:val="22"/>
        </w:rPr>
        <w:t xml:space="preserve">Preparado para: Andrés</w:t>
      </w:r>
    </w:p>
    <w:p>
      <w:pPr>
        <w:spacing w:after="0" w:before="40"/>
      </w:pPr>
      <w:r>
        <w:rPr>
          <w:color w:val="1A1A1A"/>
          <w:sz w:val="22"/>
          <w:szCs w:val="22"/>
        </w:rPr>
        <w:t xml:space="preserve">Fecha: 5 de julio de 2026</w:t>
      </w:r>
    </w:p>
    <w:p>
      <w:pPr>
        <w:spacing w:after="0" w:before="40"/>
      </w:pPr>
      <w:r>
        <w:rPr>
          <w:color w:val="5B6470"/>
          <w:sz w:val="22"/>
          <w:szCs w:val="22"/>
        </w:rPr>
        <w:t xml:space="preserve">Alcance: desarrollo + diseño/UX + oportunidad de mercado (profundizar y expandir)</w:t>
      </w:r>
    </w:p>
    <w:p>
      <w:pPr>
        <w:spacing w:after="0" w:before="700"/>
      </w:pPr>
      <w:r>
        <w:rPr>
          <w:b/>
          <w:bCs/>
          <w:color w:val="1A1A1A"/>
          <w:sz w:val="22"/>
          <w:szCs w:val="22"/>
        </w:rPr>
        <w:t xml:space="preserve">Tesis en una frase: </w:t>
      </w:r>
      <w:r>
        <w:rPr>
          <w:color w:val="1A1A1A"/>
          <w:sz w:val="22"/>
          <w:szCs w:val="22"/>
        </w:rPr>
        <w:t xml:space="preserve">el motor ya está construido y en producción; lo que falta —diseño, inbox conversacional, monetización embebida y profundidad por vertical— es precisamente lo que separa a un buen producto de una plataforma con foso defensible y ARPU multiplicado.</w:t>
      </w:r>
    </w:p>
    <w:p>
      <w:r>
        <w:br w:type="page"/>
      </w:r>
    </w:p>
    <w:p>
      <w:pPr>
        <w:spacing w:after="160"/>
      </w:pPr>
      <w:r>
        <w:rPr>
          <w:b/>
          <w:bCs/>
          <w:color w:val="C8200E"/>
          <w:sz w:val="32"/>
          <w:szCs w:val="32"/>
        </w:rP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Resumen ejecutivo</w:t>
      </w:r>
    </w:p>
    <w:p>
      <w:pPr>
        <w:spacing w:after="120" w:before="0" w:line="276"/>
      </w:pPr>
      <w:r>
        <w:rPr>
          <w:color w:val="1A1A1A"/>
          <w:sz w:val="22"/>
          <w:szCs w:val="22"/>
        </w:rPr>
        <w:t xml:space="preserve">FerreBot (marca pública: Melquiadez) es un SaaS multi-empresa que combina POS, un agente de IA por chat (Telegram, con WhatsApp en camino) y facturación electrónica DIAN, sobre una arquitectura de una base de datos por empresa. Ya opera en producción con Punto Rojo (tenant #1) y cuatro demos verticales. El diagnóstico de esta investigación es claro y alentador: la parte difícil ya está hecha.</w:t>
      </w:r>
    </w:p>
    <w:tbl>
      <w:tblPr>
        <w:tblW w:type="dxa" w:w="9360"/>
        <w:tblBorders>
          <w:top w:val="single" w:color="C8200E" w:sz="4"/>
          <w:left w:val="single" w:color="C8200E" w:sz="18"/>
          <w:bottom w:val="single" w:color="C8200E" w:sz="4"/>
          <w:right w:val="single" w:color="C8200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9DED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El veredicto en cuatro líneas</w:t>
            </w:r>
          </w:p>
          <w:p>
            <w:pPr>
              <w:spacing w:after="60" w:line="264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1. El backend está maduro (~85-90%) y en producción: </w:t>
            </w:r>
            <w:r>
              <w:rPr>
                <w:color w:val="1A1A1A"/>
                <w:sz w:val="22"/>
                <w:szCs w:val="22"/>
              </w:rPr>
              <w:t xml:space="preserve">multi-tenancy, agente híbrido, DIAN, packs por vertical, idempotencia. Es el activo más valioso y el más difícil de copiar.</w:t>
            </w:r>
          </w:p>
          <w:p>
            <w:pPr>
              <w:spacing w:after="60" w:line="264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2. El producto se ve por debajo de lo que es: </w:t>
            </w:r>
            <w:r>
              <w:rPr>
                <w:color w:val="1A1A1A"/>
                <w:sz w:val="22"/>
                <w:szCs w:val="22"/>
              </w:rPr>
              <w:t xml:space="preserve">el design system vive como mockups HTML sin portar a React, el dashboard está al ~60% con pantallas incompletas y el inbox no persiste el hilo de conversación.</w:t>
            </w:r>
          </w:p>
          <w:p>
            <w:pPr>
              <w:spacing w:after="60" w:line="264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3. No hay motor de monetización: </w:t>
            </w:r>
            <w:r>
              <w:rPr>
                <w:color w:val="1A1A1A"/>
                <w:sz w:val="22"/>
                <w:szCs w:val="22"/>
              </w:rPr>
              <w:t xml:space="preserve">sin pagos embebidos ni billing automático, se deja sobre la mesa el 2-6x de ingreso por cliente que capturan los ganadores del sector.</w:t>
            </w:r>
          </w:p>
          <w:p>
            <w:pPr>
              <w:spacing w:after="0" w:line="264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4. La ventana competitiva se está cerrando: </w:t>
            </w:r>
            <w:r>
              <w:rPr>
                <w:color w:val="1A1A1A"/>
                <w:sz w:val="22"/>
                <w:szCs w:val="22"/>
              </w:rPr>
              <w:t xml:space="preserve">Alegra lanzó IA contable en WhatsApp (nov 2025) y ya tiene landing de POS para ferreterías. Hay que ejecutar con foco.</w:t>
            </w:r>
          </w:p>
        </w:tc>
      </w:tr>
    </w:tbl>
    <w:p>
      <w:pPr>
        <w:pStyle w:val="Heading2"/>
        <w:spacing w:after="120" w:before="240"/>
      </w:pPr>
      <w:r>
        <w:t xml:space="preserve">Las seis apuestas que el plan de Fable 5 debería priorizar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1A1A1A"/>
          <w:sz w:val="22"/>
          <w:szCs w:val="22"/>
        </w:rPr>
        <w:t xml:space="preserve">Cerrar el diseño (el dolor declarado). </w:t>
      </w:r>
      <w:r>
        <w:rPr>
          <w:color w:val="1A1A1A"/>
          <w:sz w:val="22"/>
          <w:szCs w:val="22"/>
        </w:rPr>
        <w:t xml:space="preserve">Portar el design system a componentes shadcn/Radix con tokens por vertical, rehacer la pantalla de venta y construir un inbox de conversaciones tipo Chatwoot/Intercom con hand-off humano. Esto es lo que hace vendible la demo.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1A1A1A"/>
          <w:sz w:val="22"/>
          <w:szCs w:val="22"/>
        </w:rPr>
        <w:t xml:space="preserve">Profundizar el agente que ejecuta, no solo responde. </w:t>
      </w:r>
      <w:r>
        <w:rPr>
          <w:color w:val="1A1A1A"/>
          <w:sz w:val="22"/>
          <w:szCs w:val="22"/>
        </w:rPr>
        <w:t xml:space="preserve">Orden sugerida proactiva, upsell/cross-sell, recordatorio y cobro de fiados, OCR de factura de compra, cierre de día proactivo. Es el diferenciador con métricas comprobadas (+20% de ticket en casos reales).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1A1A1A"/>
          <w:sz w:val="22"/>
          <w:szCs w:val="22"/>
        </w:rPr>
        <w:t xml:space="preserve">Embeber pagos. </w:t>
      </w:r>
      <w:r>
        <w:rPr>
          <w:color w:val="1A1A1A"/>
          <w:sz w:val="22"/>
          <w:szCs w:val="22"/>
        </w:rPr>
        <w:t xml:space="preserve">Es la palanca de monetización #1 del vertical SaaS: multiplica el ingreso por cliente 2-6x y profundiza el lock-in. Melquiadez ya ve cada venta en tiempo real por comercio — ese es el activo que Toast y Square monetizan.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1A1A1A"/>
          <w:sz w:val="22"/>
          <w:szCs w:val="22"/>
        </w:rPr>
        <w:t xml:space="preserve">Automatizar el billing y cerrar el cliente #2. </w:t>
      </w:r>
      <w:r>
        <w:rPr>
          <w:color w:val="1A1A1A"/>
          <w:sz w:val="22"/>
          <w:szCs w:val="22"/>
        </w:rPr>
        <w:t xml:space="preserve">Sin cobro automático no hay SaaS; hoy es manual. Es el hito que desbloquea la escala comercial.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1A1A1A"/>
          <w:sz w:val="22"/>
          <w:szCs w:val="22"/>
        </w:rPr>
        <w:t xml:space="preserve">Expandir a verticales de alto encaje. </w:t>
      </w:r>
      <w:r>
        <w:rPr>
          <w:color w:val="1A1A1A"/>
          <w:sz w:val="22"/>
          <w:szCs w:val="22"/>
        </w:rPr>
        <w:t xml:space="preserve">Veterinaria urbana (reusa clínica+agenda casi sin código), agro (océano azul) y farmacia (requiere módulo de lotes/vencimientos que también habilita agro y panadería).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1A1A1A"/>
          <w:sz w:val="22"/>
          <w:szCs w:val="22"/>
        </w:rPr>
        <w:t xml:space="preserve">Preparar “FerreBot Capital” como fase 3. </w:t>
      </w:r>
      <w:r>
        <w:rPr>
          <w:color w:val="1A1A1A"/>
          <w:sz w:val="22"/>
          <w:szCs w:val="22"/>
        </w:rPr>
        <w:t xml:space="preserve">Crédito de capital de trabajo repagado como % de las ventas que ya pasan por el POS, usando el dato aislado por tenant para el underwriting. Es el foso final, pero va después de pagos.</w:t>
      </w:r>
    </w:p>
    <w:p>
      <w:pPr>
        <w:spacing w:after="60" w:before="0" w:line="276"/>
      </w:pPr>
      <w:r>
        <w:rPr>
          <w:color w:val="1A1A1A"/>
          <w:sz w:val="22"/>
          <w:szCs w:val="22"/>
        </w:rPr>
        <w:t xml:space="preserve">El resto del documento sustenta cada una de estas apuestas con el estado real del código, un benchmark citado de casos de éxito, un análisis de brechas priorizado y un brief accionable para que Fable 5 arme el plan.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Estado actual del proyecto</w:t>
      </w:r>
    </w:p>
    <w:p>
      <w:pPr>
        <w:spacing w:after="120" w:before="0" w:line="276"/>
      </w:pPr>
      <w:r>
        <w:rPr>
          <w:color w:val="1A1A1A"/>
          <w:sz w:val="22"/>
          <w:szCs w:val="22"/>
        </w:rPr>
        <w:t xml:space="preserve">Melquiadez no es un proyecto en blanco: es una plataforma con la ingeniería difícil resuelta y en producción. El resumen de madurez por capa muestra dónde está el trabajo pendiente.</w:t>
      </w:r>
    </w:p>
    <w:p>
      <w:pPr>
        <w:pStyle w:val="Heading2"/>
        <w:spacing w:after="120" w:before="240"/>
      </w:pPr>
      <w:r>
        <w:t xml:space="preserve">2.1 Madurez por capa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050"/>
        <w:gridCol w:w="481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Madurez</w:t>
            </w:r>
          </w:p>
        </w:tc>
        <w:tc>
          <w:tcPr>
            <w:tcW w:type="dxa" w:w="48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Backend multi-tenant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Producción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~90%</w:t>
            </w:r>
          </w:p>
        </w:tc>
        <w:tc>
          <w:tcPr>
            <w:tcW w:type="dxa" w:w="48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DB-por-tenant, control DB, PgBouncer, aislamiento probado (318 tests en verde).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Agente IA (Telegram)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Producción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~85%</w:t>
            </w:r>
          </w:p>
        </w:tc>
        <w:tc>
          <w:tcPr>
            <w:tcW w:type="dxa" w:w="48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Híbrido bypass (~60% ventas sin LLM) + function calling; voz (Whisper); idempotencia por operación.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Facturación DIAN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Producción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~85%</w:t>
            </w:r>
          </w:p>
        </w:tc>
        <w:tc>
          <w:tcPr>
            <w:tcW w:type="dxa" w:w="48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Emisión síncrona MATIAS (CUFE/CUDE, XML+PDF), libro IVA. Falta webhook (hoy polling).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Packs por vertical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Producción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~80%</w:t>
            </w:r>
          </w:p>
        </w:tc>
        <w:tc>
          <w:tcPr>
            <w:tcW w:type="dxa" w:w="48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Cobranza, pedidos, cotizaciones, reservas, postventa, agenda, FAQ. Gating por feature flags.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Dashboard web (React)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 curso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~60%</w:t>
            </w:r>
          </w:p>
        </w:tc>
        <w:tc>
          <w:tcPr>
            <w:tcW w:type="dxa" w:w="48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Andamiaje, auth, gating, 40+ tabs; varias pantallas son stubs o funcionales-básicas.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Diseño / UX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Incompleto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~35%</w:t>
            </w:r>
          </w:p>
        </w:tc>
        <w:tc>
          <w:tcPr>
            <w:tcW w:type="dxa" w:w="48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Design system documentado + 5 temas, pero como HTML estático, no portado a componentes React.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Inbox conversacional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Parcial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~30%</w:t>
            </w:r>
          </w:p>
        </w:tc>
        <w:tc>
          <w:tcPr>
            <w:tcW w:type="dxa" w:w="48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Lista estados sí; falta persistir el hilo de mensajes (migración conversacion_mensajes).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Offline (PWA)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Parcial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~30%</w:t>
            </w:r>
          </w:p>
        </w:tc>
        <w:tc>
          <w:tcPr>
            <w:tcW w:type="dxa" w:w="48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Service worker registrado; falta sincronización de venta offline de punta a punta.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Pagos embebidos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 iniciado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~5%</w:t>
            </w:r>
          </w:p>
        </w:tc>
        <w:tc>
          <w:tcPr>
            <w:tcW w:type="dxa" w:w="48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Integración Bold/QR incipiente; sin payfac ni take rate propio.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Billing / suscripción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 iniciado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~10%</w:t>
            </w:r>
          </w:p>
        </w:tc>
        <w:tc>
          <w:tcPr>
            <w:tcW w:type="dxa" w:w="48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Planes definidos en catálogo; cobro es manual (Nequi/Bancolombia).</w:t>
            </w:r>
          </w:p>
        </w:tc>
      </w:tr>
    </w:tbl>
    <w:p>
      <w:pPr>
        <w:pStyle w:val="Heading2"/>
        <w:spacing w:after="120" w:before="240"/>
      </w:pPr>
      <w:r>
        <w:t xml:space="preserve">2.2 El estado del diseño — el dolor declarado</w:t>
      </w:r>
    </w:p>
    <w:p>
      <w:pPr>
        <w:spacing w:after="120" w:before="0" w:line="276"/>
      </w:pPr>
      <w:r>
        <w:rPr>
          <w:color w:val="1A1A1A"/>
          <w:sz w:val="22"/>
          <w:szCs w:val="22"/>
        </w:rPr>
        <w:t xml:space="preserve">Esta es la brecha que motivó el encargo y conviene ser preciso sobre ella. No es que falte diseño: existe un design system serio (paleta, tipografía Inter, escalas, grid de 12 columnas, semántica de estados) y cinco propuestas de tema completas (Aurora/clínica, Brasa/restaurante, Brisa/hotel, Lienzo/genérico, Navaja/barbería). El problema es de integración: viven como mockups HTML estáticos y no como componentes React tematizados.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color w:val="1A1A1A"/>
          <w:sz w:val="22"/>
          <w:szCs w:val="22"/>
        </w:rPr>
        <w:t xml:space="preserve">Los mockups no están portados: </w:t>
      </w:r>
      <w:r>
        <w:rPr>
          <w:color w:val="1A1A1A"/>
          <w:sz w:val="22"/>
          <w:szCs w:val="22"/>
        </w:rPr>
        <w:t xml:space="preserve">Aurora y compañía son .html en docs/design/propuestas/; el dashboard usa componentes shadcn básicos, no la estética refinada del mockup.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color w:val="1A1A1A"/>
          <w:sz w:val="22"/>
          <w:szCs w:val="22"/>
        </w:rPr>
        <w:t xml:space="preserve">El inbox no tiene hilo: </w:t>
      </w:r>
      <w:r>
        <w:rPr>
          <w:color w:val="1A1A1A"/>
          <w:sz w:val="22"/>
          <w:szCs w:val="22"/>
        </w:rPr>
        <w:t xml:space="preserve">TabConversaciones lista y resuelve conversaciones, pero no renderiza el hilo bidireccional porque la tabla conversaciones solo guarda estado, no mensajes.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color w:val="1A1A1A"/>
          <w:sz w:val="22"/>
          <w:szCs w:val="22"/>
        </w:rPr>
        <w:t xml:space="preserve">Varias pantallas son stubs: </w:t>
      </w:r>
      <w:r>
        <w:rPr>
          <w:color w:val="1A1A1A"/>
          <w:sz w:val="22"/>
          <w:szCs w:val="22"/>
        </w:rPr>
        <w:t xml:space="preserve">Pedidos, Cobros, Cotizaciones y Reservas están enrutadas pero apuntan a componentes mínimos, aunque el backend ya las soporta.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color w:val="1A1A1A"/>
          <w:sz w:val="22"/>
          <w:szCs w:val="22"/>
        </w:rPr>
        <w:t xml:space="preserve">Falta el sistema de tokens en runtime: </w:t>
      </w:r>
      <w:r>
        <w:rPr>
          <w:color w:val="1A1A1A"/>
          <w:sz w:val="22"/>
          <w:szCs w:val="22"/>
        </w:rPr>
        <w:t xml:space="preserve">el theming white-label por marca/vertical no está resuelto con tokens semánticos cargados por tenant.</w:t>
      </w:r>
    </w:p>
    <w:tbl>
      <w:tblPr>
        <w:tblW w:type="dxa" w:w="9360"/>
        <w:tblBorders>
          <w:top w:val="single" w:color="5B6470" w:sz="4"/>
          <w:left w:val="single" w:color="5B6470" w:sz="18"/>
          <w:bottom w:val="single" w:color="5B6470" w:sz="4"/>
          <w:right w:val="single" w:color="5B647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3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Lo importante</w:t>
            </w:r>
          </w:p>
          <w:p>
            <w:pPr>
              <w:spacing w:after="0" w:line="264"/>
            </w:pPr>
            <w:r>
              <w:rPr>
                <w:color w:val="1A1A1A"/>
                <w:sz w:val="22"/>
                <w:szCs w:val="22"/>
              </w:rPr>
              <w:t xml:space="preserve">El diseño no hay que inventarlo desde cero — hay que terminar de industrializarlo. Es un trabajo de portado y sistematización (tokens → componentes → pantallas), no de exploración creativa en blanco. Eso lo vuelve acotado y estimable.</w:t>
            </w:r>
          </w:p>
        </w:tc>
      </w:tr>
    </w:tbl>
    <w:p>
      <w:pPr>
        <w:pStyle w:val="Heading2"/>
        <w:spacing w:after="120" w:before="240"/>
      </w:pPr>
      <w:r>
        <w:t xml:space="preserve">2.3 Verticales soportados hoy</w:t>
      </w:r>
    </w:p>
    <w:p>
      <w:pPr>
        <w:spacing w:after="120" w:before="0" w:line="276"/>
      </w:pPr>
      <w:r>
        <w:rPr>
          <w:color w:val="1A1A1A"/>
          <w:sz w:val="22"/>
          <w:szCs w:val="22"/>
        </w:rPr>
        <w:t xml:space="preserve">El modelo de packs por vertical ya habilita seis tipos de negocio, cinco de ellos con demo productiva: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A1A1A"/>
          <w:sz w:val="22"/>
          <w:szCs w:val="22"/>
        </w:rPr>
        <w:t xml:space="preserve">Ferretería / retail (Punto Rojo en producción): POS + fiscal + agente por Telegram.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A1A1A"/>
          <w:sz w:val="22"/>
          <w:szCs w:val="22"/>
        </w:rPr>
        <w:t xml:space="preserve">Clínica / consultorio (clinica-demo): agenda, conversaciones, cartera, FAQ; sin POS.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A1A1A"/>
          <w:sz w:val="22"/>
          <w:szCs w:val="22"/>
        </w:rPr>
        <w:t xml:space="preserve">Restaurante (restaurante-demo): menú como catálogo, pedidos por WhatsApp, pago por QR.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A1A1A"/>
          <w:sz w:val="22"/>
          <w:szCs w:val="22"/>
        </w:rPr>
        <w:t xml:space="preserve">Barbería / peluquería / spa: agenda, WhatsApp, reseñas post-servicio.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A1A1A"/>
          <w:sz w:val="22"/>
          <w:szCs w:val="22"/>
        </w:rPr>
        <w:t xml:space="preserve">Hotel / hostal (hotel-demo): reservas por noches, anticipo, encuesta post-estadía.</w:t>
      </w:r>
    </w:p>
    <w:p>
      <w:pPr>
        <w:spacing w:after="120" w:before="60" w:line="276"/>
      </w:pPr>
      <w:r>
        <w:rPr>
          <w:color w:val="1A1A1A"/>
          <w:sz w:val="22"/>
          <w:szCs w:val="22"/>
        </w:rPr>
        <w:t xml:space="preserve">La marca pública es Melquiadez (melquiadez.com: landing + sign-in + demos por subdominio); FerreBot es el producto del tenant #1.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Benchmark de mercado: casos de éxito</w:t>
      </w:r>
    </w:p>
    <w:p>
      <w:pPr>
        <w:spacing w:after="120" w:before="0" w:line="276"/>
      </w:pPr>
      <w:r>
        <w:rPr>
          <w:color w:val="1A1A1A"/>
          <w:sz w:val="22"/>
          <w:szCs w:val="22"/>
        </w:rPr>
        <w:t xml:space="preserve">Se investigaron tres frentes: (a) competidores directos en Colombia/LatAm, (b) el estado del arte del comercio conversacional con agentes de IA, y (c) el playbook del vertical SaaS ganador y su motor de fintech embebido. Todas las cifras están citadas en la sección de Fuentes.</w:t>
      </w:r>
    </w:p>
    <w:p>
      <w:pPr>
        <w:pStyle w:val="Heading2"/>
        <w:spacing w:after="120" w:before="240"/>
      </w:pPr>
      <w:r>
        <w:t xml:space="preserve">3.1 Competidores directos (Colombia / LatAm)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50"/>
        <w:gridCol w:w="1650"/>
        <w:gridCol w:w="1650"/>
        <w:gridCol w:w="2610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Competidor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Precio (COP/mes)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Escala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IA conversacional</w:t>
            </w:r>
          </w:p>
        </w:tc>
        <w:tc>
          <w:tcPr>
            <w:tcW w:type="dxa" w:w="26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Debilidad clave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Siigo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$146k - $208k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+1,2M clientes (6 países)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 (solo automatización)</w:t>
            </w:r>
          </w:p>
        </w:tc>
        <w:tc>
          <w:tcPr>
            <w:tcW w:type="dxa" w:w="26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Modular y caro (+30-50% real); soporte lento en picos de IVA.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Alegra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 $25,9k - $199,9k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+476k-1M usuarios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Sí — WhatsApp + GPT-5</w:t>
            </w:r>
          </w:p>
        </w:tc>
        <w:tc>
          <w:tcPr>
            <w:tcW w:type="dxa" w:w="26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Menos profundidad ERP que Siigo. Es el rival a vigilar.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Treinta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Gratis (freemium)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+5M usuarios (18 países)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Parcial (fotos, tienda)</w:t>
            </w:r>
          </w:p>
        </w:tc>
        <w:tc>
          <w:tcPr>
            <w:tcW w:type="dxa" w:w="26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Débil en DIAN e inventario profundo; es más libreta digital.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Bold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 desde $91,5k + comisión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Masivo (fintech CO)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6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Enfoque en pagos/datáfono, no en agente IA.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Loyverse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Gratis; add-ons US$29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Global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6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Sin facturación DIAN nativa — descalificado en Colombia.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Nicho ferretero (GridPOS, Axioma, posferreteria)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Variable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Local / nicho</w:t>
            </w:r>
          </w:p>
        </w:tc>
        <w:tc>
          <w:tcPr>
            <w:tcW w:type="dxa" w:w="1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Emergente (ya se venden “con IA”)</w:t>
            </w:r>
          </w:p>
        </w:tc>
        <w:tc>
          <w:tcPr>
            <w:tcW w:type="dxa" w:w="26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Sin escala SaaS ni multi-vertical; menos capital.</w:t>
            </w:r>
          </w:p>
        </w:tc>
      </w:tr>
    </w:tbl>
    <w:tbl>
      <w:tblPr>
        <w:tblW w:type="dxa" w:w="9360"/>
        <w:tblBorders>
          <w:top w:val="single" w:color="C98A15" w:sz="4"/>
          <w:left w:val="single" w:color="C98A15" w:sz="18"/>
          <w:bottom w:val="single" w:color="C98A15" w:sz="4"/>
          <w:right w:val="single" w:color="C98A1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FD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La amenaza inmediata: Alegra</w:t>
            </w:r>
          </w:p>
          <w:p>
            <w:pPr>
              <w:spacing w:after="0" w:line="264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No es Siigo (grande pero lento y caro): es Alegra. </w:t>
            </w:r>
            <w:r>
              <w:rPr>
                <w:color w:val="1A1A1A"/>
                <w:sz w:val="22"/>
                <w:szCs w:val="22"/>
              </w:rPr>
              <w:t xml:space="preserve">Es barato (POS desde COP $25.900), ágil, ya lanzó un gestor contable con IA en WhatsApp con motor GPT-5 (nov 2025) y ya publicó una landing de POS específica para ferreterías. Ocupa exactamente el hueco de Melquiadez si este no ejecuta primero.</w:t>
            </w:r>
          </w:p>
        </w:tc>
      </w:tr>
    </w:tbl>
    <w:p>
      <w:pPr>
        <w:pStyle w:val="Heading3"/>
        <w:spacing w:after="100" w:before="180"/>
      </w:pPr>
      <w:r>
        <w:t xml:space="preserve">Table stakes y hueco de mercado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color w:val="1A1A1A"/>
          <w:sz w:val="22"/>
          <w:szCs w:val="22"/>
        </w:rPr>
        <w:t xml:space="preserve">Table stakes (obligatorio): </w:t>
      </w:r>
      <w:r>
        <w:rPr>
          <w:color w:val="1A1A1A"/>
          <w:sz w:val="22"/>
          <w:szCs w:val="22"/>
        </w:rPr>
        <w:t xml:space="preserve">facturación DIAN nativa (donde falla Loyverse), conversión de unidades (bulto/kilo/metro), cartera de fiado. Melquiadez ya los tiene.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color w:val="1A1A1A"/>
          <w:sz w:val="22"/>
          <w:szCs w:val="22"/>
        </w:rPr>
        <w:t xml:space="preserve">El hueco NO es el precio </w:t>
      </w:r>
      <w:r>
        <w:rPr>
          <w:color w:val="1A1A1A"/>
          <w:sz w:val="22"/>
          <w:szCs w:val="22"/>
        </w:rPr>
        <w:t xml:space="preserve">(Alegra y Treinta van al piso): es “más fácil + IA que vende”. El onboarding mágico —foto de la lista de precios a catálogo en minutos— ataca la queja #1 del líder (costos ocultos de implementación) y es un diferenciador de adquisición que los incumbentes no pueden igualar.</w:t>
      </w:r>
    </w:p>
    <w:p>
      <w:pPr>
        <w:pStyle w:val="Heading2"/>
        <w:spacing w:after="120" w:before="240"/>
      </w:pPr>
      <w:r>
        <w:t xml:space="preserve">3.2 Comercio conversacional: el agente que ejecuta</w:t>
      </w:r>
    </w:p>
    <w:p>
      <w:pPr>
        <w:spacing w:after="120" w:before="0" w:line="276"/>
      </w:pPr>
      <w:r>
        <w:rPr>
          <w:color w:val="1A1A1A"/>
          <w:sz w:val="22"/>
          <w:szCs w:val="22"/>
        </w:rPr>
        <w:t xml:space="preserve">El líder de la categoría, Yalo, pivotó públicamente en 2025-2026 de “chatbots” a “Agentes Inteligentes de Ventas” con nombre propio (Oris, Luigi) que toman el pedido y ejecutan la venta. Sus casos traen las mejores métricas públicas del valor de esta capa: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(Yalo)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 comprobada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Coca-Cola HBC (Nigeria, 2026)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+20% en valor promedio de pedido (AOV); 90% de conversión de chat a pedido; “orden sugerida” al iniciar.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Yupi (Colombia, 2025)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54.000 tiendas conectadas en 5 meses; 34% hizo su primer pedido; 29% ya recompra.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Nestlé México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+5,3% de ticket en &lt;6 meses vía modelo de recomendación (upsell/cross-sell).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Coca-Cola FEMSA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Negocio de c-commerce de US$1.000M en un año; 80% de conversión por WhatsApp.</w:t>
            </w:r>
          </w:p>
        </w:tc>
      </w:tr>
    </w:tbl>
    <w:p>
      <w:pPr>
        <w:spacing w:after="120" w:before="80" w:line="276"/>
      </w:pPr>
      <w:r>
        <w:rPr>
          <w:color w:val="1A1A1A"/>
          <w:sz w:val="22"/>
          <w:szCs w:val="22"/>
        </w:rPr>
        <w:t xml:space="preserve">Contexto sectorial: Tul (marketplace B2B ferretero, Bogotá) levantó US$181M en Serie B para atender a las ~600.000 ferreterías de barrio de LatAm, un TAM que valúa en US$120.000M; Chiper abastece +110.000 tiendas con comisión ~12% sobre GMV. La lección: el canal conversacional se vuelve pegajoso cuando conecta con abastecimiento y crédito.</w:t>
      </w:r>
    </w:p>
    <w:tbl>
      <w:tblPr>
        <w:tblW w:type="dxa" w:w="9360"/>
        <w:tblBorders>
          <w:top w:val="single" w:color="3E7D3E" w:sz="4"/>
          <w:left w:val="single" w:color="3E7D3E" w:sz="18"/>
          <w:bottom w:val="single" w:color="3E7D3E" w:sz="4"/>
          <w:right w:val="single" w:color="3E7D3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4F1E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Dónde está el foso (y dónde no)</w:t>
            </w:r>
          </w:p>
          <w:p>
            <w:pPr>
              <w:spacing w:after="60" w:line="264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El foso NO es el chat ni el LLM </w:t>
            </w:r>
            <w:r>
              <w:rPr>
                <w:color w:val="1A1A1A"/>
                <w:sz w:val="22"/>
                <w:szCs w:val="22"/>
              </w:rPr>
              <w:t xml:space="preserve">(intercambiables). Es (1) la data transaccional por-tenant que se acumula con cada venta y (2) las acciones “duras” que nadie más ejecuta desde el mensaje: cobrar un fiado, emitir factura DIAN, mover stock/caja con invariante contable.</w:t>
            </w:r>
          </w:p>
          <w:p>
            <w:pPr>
              <w:spacing w:after="0" w:line="264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Yalo deja libre el hueco de Melquiadez: </w:t>
            </w:r>
            <w:r>
              <w:rPr>
                <w:color w:val="1A1A1A"/>
                <w:sz w:val="22"/>
                <w:szCs w:val="22"/>
              </w:rPr>
              <w:t xml:space="preserve">Yalo sirve a la marca (el CPG paga por llegar a la tienda). Melquiadez es la herramienta operativa del comercio mismo — un TAM distinto (B2B2C) y menos disputado por gigantes financiados.</w:t>
            </w:r>
          </w:p>
        </w:tc>
      </w:tr>
    </w:tbl>
    <w:p>
      <w:pPr>
        <w:pStyle w:val="Heading2"/>
        <w:spacing w:after="120" w:before="240"/>
      </w:pPr>
      <w:r>
        <w:t xml:space="preserve">3.3 El playbook del vertical SaaS ganador + fintech embebido</w:t>
      </w:r>
    </w:p>
    <w:p>
      <w:pPr>
        <w:spacing w:after="120" w:before="0" w:line="276"/>
      </w:pPr>
      <w:r>
        <w:rPr>
          <w:color w:val="1A1A1A"/>
          <w:sz w:val="22"/>
          <w:szCs w:val="22"/>
        </w:rPr>
        <w:t xml:space="preserve">La lección más importante de la última década: la suscripción no es donde está el dinero, sino el permiso para capturarlo. La tesis de a16z es que añadir fintech aumenta el ingreso por cliente entre 2 y 5 veces. Los números públicos lo confirman: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260"/>
      </w:tblGrid>
      <w:tr>
        <w:trPr>
          <w:tblHeader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Empresa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Fintech / retención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Lección para Melquiadez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Toast (restaurantes)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Fintech = 82% de ingresos (US$5.037M FY25), ~6x la suscripción; net retention SaaS 109%.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Los pagos capturan mucho más que el software; la suscripción da el margen alto, los pagos el volumen.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Toast Capital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~US$1.000M originados en 2024, ~13,5% en fees, ~5% default; se repaga como % de ventas diarias.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Prestar sobre el flujo que ya pasa por el POS funciona y es de bajo default.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ServiceTitan (oficios)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Retención bruta &gt;95% y neta &gt;110% por 10 trimestres seguidos.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 lock-in viene de ser el sistema de registro completo del negocio, no de la UI.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Mindbody (wellness)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+60% de ARPU por pagos; 50-60% de ingresos ya son fintech.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 agenda es el anzuelo; los pagos embebidos son el negocio.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Fresha (belleza)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Unicornio con software gratis, monetiza pagos (take rate ~2,2-2,3%).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 modelo “software casi gratis + pagos” penetra segmentos sensibles al precio.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Square Loans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+US$32.000M originados, pérdidas &lt;3%.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 dato de ventas propietario da underwriting de bajo riesgo.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Mercado Crédito (LatAm)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Portafolio US$11.000M (+83% i/a); 33,8% de vendedores toman crédito.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 faro regional: el modelo de lending sobre dato ya funciona en LatAm.</w:t>
            </w:r>
          </w:p>
        </w:tc>
      </w:tr>
    </w:tbl>
    <w:tbl>
      <w:tblPr>
        <w:tblW w:type="dxa" w:w="9360"/>
        <w:tblBorders>
          <w:top w:val="single" w:color="2E6FA6" w:sz="4"/>
          <w:left w:val="single" w:color="2E6FA6" w:sz="18"/>
          <w:bottom w:val="single" w:color="2E6FA6" w:sz="4"/>
          <w:right w:val="single" w:color="2E6FA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5EE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La secuencia de monetización (en este orden)</w:t>
            </w:r>
          </w:p>
          <w:p>
            <w:pPr>
              <w:spacing w:after="0" w:line="264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suscripción → pagos → lending. </w:t>
            </w:r>
            <w:r>
              <w:rPr>
                <w:color w:val="1A1A1A"/>
                <w:sz w:val="22"/>
                <w:szCs w:val="22"/>
              </w:rPr>
              <w:t xml:space="preserve">Primero volverse indispensable (POS + IA + DIAN como sistema de registro), luego capturar el volumen con pagos embebidos, y solo después prestar. a16z es explícito: los productos fintech funcionan mejor lanzados después de que el SaaS es el núcleo de la operación. Advertencia PayPal: el foso del lending se sostiene solo si el underwriting se mantiene estricto (su charge-off saltó a 18,8% al aflojar el riesgo).</w:t>
            </w:r>
          </w:p>
        </w:tc>
      </w:tr>
    </w:tbl>
    <w:p>
      <w:pPr>
        <w:spacing w:after="120" w:before="80" w:line="276"/>
      </w:pPr>
      <w:r>
        <w:rPr>
          <w:color w:val="1A1A1A"/>
          <w:sz w:val="22"/>
          <w:szCs w:val="22"/>
        </w:rPr>
        <w:t xml:space="preserve">Marco de fondo: el vertical SaaS cotiza a ~2x el múltiplo del horizontal y retiene más (96% GRR liderado por fintech vs 91%). Y la nueva cuña —Bessemer— sostiene que el Vertical AI es ~10x más grande que el Vertical SaaS porque ataca el presupuesto de mano de obra, no el de IT. El agente de IA de Melquiadez es exactamente esa cuña.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Análisis de brechas (dev + diseño + monetización)</w:t>
      </w:r>
    </w:p>
    <w:p>
      <w:pPr>
        <w:spacing w:after="120" w:before="0" w:line="276"/>
      </w:pPr>
      <w:r>
        <w:rPr>
          <w:color w:val="1A1A1A"/>
          <w:sz w:val="22"/>
          <w:szCs w:val="22"/>
        </w:rPr>
        <w:t xml:space="preserve">Cruzando el estado real del código con lo que el mercado premia, las brechas se ordenan así por prioridad. La columna “Tipo” distingue desarrollo (DEV), diseño (UX) y negocio/monetización (BIZ).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1150"/>
        <w:gridCol w:w="1750"/>
        <w:gridCol w:w="1350"/>
        <w:gridCol w:w="1660"/>
      </w:tblGrid>
      <w:tr>
        <w:trPr>
          <w:tblHeader/>
        </w:trPr>
        <w:tc>
          <w:tcPr>
            <w:tcW w:type="dxa" w:w="3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Brecha</w:t>
            </w:r>
          </w:p>
        </w:tc>
        <w:tc>
          <w:tcPr>
            <w:tcW w:type="dxa" w:w="1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Esfuerzo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3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Inbox con hilo persistido + UI tipo Chatwoot/Intercom</w:t>
            </w:r>
          </w:p>
        </w:tc>
        <w:tc>
          <w:tcPr>
            <w:tcW w:type="dxa" w:w="1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UX+DEV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Alto (hace vendible la demo)</w:t>
            </w:r>
          </w:p>
        </w:tc>
        <w:tc>
          <w:tcPr>
            <w:tcW w:type="dxa" w:w="1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Medio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Portar design system a componentes React con tokens por vertical</w:t>
            </w:r>
          </w:p>
        </w:tc>
        <w:tc>
          <w:tcPr>
            <w:tcW w:type="dxa" w:w="1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UX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Alto (venta visual)</w:t>
            </w:r>
          </w:p>
        </w:tc>
        <w:tc>
          <w:tcPr>
            <w:tcW w:type="dxa" w:w="1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Medio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Pantalla de venta rápida rediseñada (tríptico, mobile, escaneo)</w:t>
            </w:r>
          </w:p>
        </w:tc>
        <w:tc>
          <w:tcPr>
            <w:tcW w:type="dxa" w:w="1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UX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Alto (uso diario)</w:t>
            </w:r>
          </w:p>
        </w:tc>
        <w:tc>
          <w:tcPr>
            <w:tcW w:type="dxa" w:w="1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Medio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Pagos embebidos (take rate propio)</w:t>
            </w:r>
          </w:p>
        </w:tc>
        <w:tc>
          <w:tcPr>
            <w:tcW w:type="dxa" w:w="1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BIZ+DEV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Muy alto (ARPU 2-6x)</w:t>
            </w:r>
          </w:p>
        </w:tc>
        <w:tc>
          <w:tcPr>
            <w:tcW w:type="dxa" w:w="1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Alto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Billing / suscripción automatizada</w:t>
            </w:r>
          </w:p>
        </w:tc>
        <w:tc>
          <w:tcPr>
            <w:tcW w:type="dxa" w:w="1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BIZ+DEV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Muy alto (desbloquea SaaS)</w:t>
            </w:r>
          </w:p>
        </w:tc>
        <w:tc>
          <w:tcPr>
            <w:tcW w:type="dxa" w:w="1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Alto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Completar tabs stub (Pedidos, Cobros, Cotizaciones, Reservas)</w:t>
            </w:r>
          </w:p>
        </w:tc>
        <w:tc>
          <w:tcPr>
            <w:tcW w:type="dxa" w:w="1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UX+DEV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Medio</w:t>
            </w:r>
          </w:p>
        </w:tc>
        <w:tc>
          <w:tcPr>
            <w:tcW w:type="dxa" w:w="1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Bajo-Medio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Agente proactivo (orden sugerida, upsell, cobro fiado, OCR compra)</w:t>
            </w:r>
          </w:p>
        </w:tc>
        <w:tc>
          <w:tcPr>
            <w:tcW w:type="dxa" w:w="1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DEV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Alto (ticket +5-20%)</w:t>
            </w:r>
          </w:p>
        </w:tc>
        <w:tc>
          <w:tcPr>
            <w:tcW w:type="dxa" w:w="1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Medio-Alto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Sincronización offline (venta offline en PWA)</w:t>
            </w:r>
          </w:p>
        </w:tc>
        <w:tc>
          <w:tcPr>
            <w:tcW w:type="dxa" w:w="1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DEV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Alto para tienda real</w:t>
            </w:r>
          </w:p>
        </w:tc>
        <w:tc>
          <w:tcPr>
            <w:tcW w:type="dxa" w:w="1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Alto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Módulo lotes/vencimientos (habilita farmacia, agro, panadería)</w:t>
            </w:r>
          </w:p>
        </w:tc>
        <w:tc>
          <w:tcPr>
            <w:tcW w:type="dxa" w:w="1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DEV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Alto (nuevos verticales)</w:t>
            </w:r>
          </w:p>
        </w:tc>
        <w:tc>
          <w:tcPr>
            <w:tcW w:type="dxa" w:w="1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Medio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Webhook MATIAS (reemplaza polling)</w:t>
            </w:r>
          </w:p>
        </w:tc>
        <w:tc>
          <w:tcPr>
            <w:tcW w:type="dxa" w:w="1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DEV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Bajo (polling funciona)</w:t>
            </w:r>
          </w:p>
        </w:tc>
        <w:tc>
          <w:tcPr>
            <w:tcW w:type="dxa" w:w="1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Bajo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3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FerreBot Capital (crédito sobre ventas)</w:t>
            </w:r>
          </w:p>
        </w:tc>
        <w:tc>
          <w:tcPr>
            <w:tcW w:type="dxa" w:w="1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BIZ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Muy alto (foso final)</w:t>
            </w:r>
          </w:p>
        </w:tc>
        <w:tc>
          <w:tcPr>
            <w:tcW w:type="dxa" w:w="13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Muy alto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P3</w:t>
            </w:r>
          </w:p>
        </w:tc>
      </w:tr>
    </w:tbl>
    <w:tbl>
      <w:tblPr>
        <w:tblW w:type="dxa" w:w="9360"/>
        <w:tblBorders>
          <w:top w:val="single" w:color="5B6470" w:sz="4"/>
          <w:left w:val="single" w:color="5B6470" w:sz="18"/>
          <w:bottom w:val="single" w:color="5B6470" w:sz="4"/>
          <w:right w:val="single" w:color="5B647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3F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Cómo leer esta tabla</w:t>
            </w:r>
          </w:p>
          <w:p>
            <w:pPr>
              <w:spacing w:after="0" w:line="264"/>
            </w:pPr>
            <w:r>
              <w:rPr>
                <w:color w:val="1A1A1A"/>
                <w:sz w:val="22"/>
                <w:szCs w:val="22"/>
              </w:rPr>
              <w:t xml:space="preserve">P0 = lo que hace vendible el producto hoy y ataca el dolor declarado (diseño + inbox). P1 = el motor de negocio (pagos, billing) y el diferenciador de agente. P2 = profundidad operativa y habilitadores de verticales. P3 = fosos de largo plazo. La regla: no saltar a P1/fintech antes de que P0 vuelva la demo presentable y el producto se sienta terminado.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5. Dónde “resolverle la vida a las empresas”</w:t>
      </w:r>
    </w:p>
    <w:p>
      <w:pPr>
        <w:spacing w:after="120" w:before="0" w:line="276"/>
      </w:pPr>
      <w:r>
        <w:rPr>
          <w:color w:val="1A1A1A"/>
          <w:sz w:val="22"/>
          <w:szCs w:val="22"/>
        </w:rPr>
        <w:t xml:space="preserve">Aquí conviven las dos direcciones que pediste: profundizar en lo que ya se atiende y expandir a nuevos mercados. Ambas parten del mismo activo — el agente que ejecuta acciones sobre datos aislados por comercio.</w:t>
      </w:r>
    </w:p>
    <w:p>
      <w:pPr>
        <w:pStyle w:val="Heading2"/>
        <w:spacing w:after="120" w:before="240"/>
      </w:pPr>
      <w:r>
        <w:t xml:space="preserve">5.1 Profundizar: features de alto valor comprobado</w:t>
      </w:r>
    </w:p>
    <w:p>
      <w:pPr>
        <w:spacing w:after="120" w:before="0" w:line="276"/>
      </w:pPr>
      <w:r>
        <w:rPr>
          <w:color w:val="1A1A1A"/>
          <w:sz w:val="22"/>
          <w:szCs w:val="22"/>
        </w:rPr>
        <w:t xml:space="preserve">Estas capacidades reutilizan el motor existente y tienen ROI demostrado en el benchmark. Son las que convierten al agente de “asistente que responde” en “operador que resuelve”: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  <w:color w:val="1A1A1A"/>
          <w:sz w:val="22"/>
          <w:szCs w:val="22"/>
        </w:rPr>
        <w:t xml:space="preserve">Orden sugerida y upsell/cross-sell. </w:t>
      </w:r>
      <w:r>
        <w:rPr>
          <w:color w:val="1A1A1A"/>
          <w:sz w:val="22"/>
          <w:szCs w:val="22"/>
        </w:rPr>
        <w:t xml:space="preserve">El agente abre con un carrito pre-armado por hábitos de compra. Es el patrón que da +5,3% a +20% de ticket en los casos de Yalo/Nestlé. Máximo ROI comprobado.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  <w:color w:val="1A1A1A"/>
          <w:sz w:val="22"/>
          <w:szCs w:val="22"/>
        </w:rPr>
        <w:t xml:space="preserve">Recompra y reposición proactiva. </w:t>
      </w:r>
      <w:r>
        <w:rPr>
          <w:color w:val="1A1A1A"/>
          <w:sz w:val="22"/>
          <w:szCs w:val="22"/>
        </w:rPr>
        <w:t xml:space="preserve">Recordar el ciclo de compra y disparar el re-pedido. La recompra recurrente (29% en Yupi) es el KPI que define el foso, no la venta única.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  <w:color w:val="1A1A1A"/>
          <w:sz w:val="22"/>
          <w:szCs w:val="22"/>
        </w:rPr>
        <w:t xml:space="preserve">Cobro de fiados automatizado. </w:t>
      </w:r>
      <w:r>
        <w:rPr>
          <w:color w:val="1A1A1A"/>
          <w:sz w:val="22"/>
          <w:szCs w:val="22"/>
        </w:rPr>
        <w:t xml:space="preserve">Recordatorios escalonados y registro del abono al llegar. Reutiliza el pack de cobranza; nadie más cobra cartera desde el chat.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  <w:color w:val="1A1A1A"/>
          <w:sz w:val="22"/>
          <w:szCs w:val="22"/>
        </w:rPr>
        <w:t xml:space="preserve">OCR de factura de compra. </w:t>
      </w:r>
      <w:r>
        <w:rPr>
          <w:color w:val="1A1A1A"/>
          <w:sz w:val="22"/>
          <w:szCs w:val="22"/>
        </w:rPr>
        <w:t xml:space="preserve">Foto/QR del CUFE del proveedor a compra + entrada de inventario. Elimina la digitación, el trabajo más odiado del dueño.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  <w:color w:val="1A1A1A"/>
          <w:sz w:val="22"/>
          <w:szCs w:val="22"/>
        </w:rPr>
        <w:t xml:space="preserve">Cierre de día proactivo y reportes en lenguaje natural. </w:t>
      </w:r>
      <w:r>
        <w:rPr>
          <w:color w:val="1A1A1A"/>
          <w:sz w:val="22"/>
          <w:szCs w:val="22"/>
        </w:rPr>
        <w:t xml:space="preserve">“Hoy vendiste $X, 3 fiados nuevos, te deben $Z.” Convierte el dato en decisión sin que el dueño abra el dashboard.</w:t>
      </w:r>
    </w:p>
    <w:p>
      <w:pPr>
        <w:pStyle w:val="Heading2"/>
        <w:spacing w:after="120" w:before="240"/>
      </w:pPr>
      <w:r>
        <w:t xml:space="preserve">5.2 Monetización embebida: la mayor oportunidad de valor</w:t>
      </w:r>
    </w:p>
    <w:p>
      <w:pPr>
        <w:spacing w:after="120" w:before="0" w:line="276"/>
      </w:pPr>
      <w:r>
        <w:rPr>
          <w:color w:val="1A1A1A"/>
          <w:sz w:val="22"/>
          <w:szCs w:val="22"/>
        </w:rPr>
        <w:t xml:space="preserve">Es donde el proyecto deja más dinero sobre la mesa hoy. La secuencia recomendada por los ganadores del sector: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color w:val="1A1A1A"/>
          <w:sz w:val="22"/>
          <w:szCs w:val="22"/>
        </w:rPr>
        <w:t xml:space="preserve">Pagos embebidos (fase 1 de fintech): </w:t>
      </w:r>
      <w:r>
        <w:rPr>
          <w:color w:val="1A1A1A"/>
          <w:sz w:val="22"/>
          <w:szCs w:val="22"/>
        </w:rPr>
        <w:t xml:space="preserve">cobrar por QR/link con un take rate propio de ~2-3% sobre el volumen que ya pasa por el POS. Deja de topar el ARPU al precio del plan.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color w:val="1A1A1A"/>
          <w:sz w:val="22"/>
          <w:szCs w:val="22"/>
        </w:rPr>
        <w:t xml:space="preserve">FerreBot Capital (fase 3): </w:t>
      </w:r>
      <w:r>
        <w:rPr>
          <w:color w:val="1A1A1A"/>
          <w:sz w:val="22"/>
          <w:szCs w:val="22"/>
        </w:rPr>
        <w:t xml:space="preserve">préstamo de capital de trabajo para reponer inventario, repagado como % fijo de las ventas diarias, con un aliado financiero que ponga el balance al inicio. El dato aislado por tenant es el insumo de underwriting — el mismo que da a Square &lt;3% de pérdidas.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color w:val="1A1A1A"/>
          <w:sz w:val="22"/>
          <w:szCs w:val="22"/>
        </w:rPr>
        <w:t xml:space="preserve">Capas siguientes: </w:t>
      </w:r>
      <w:r>
        <w:rPr>
          <w:color w:val="1A1A1A"/>
          <w:sz w:val="22"/>
          <w:szCs w:val="22"/>
        </w:rPr>
        <w:t xml:space="preserve">seguros de inventario/local, adelanto de nómina, compras financiadas al proveedor. Cada capa reemplaza algo que el comercio ya paga a un tercero, así que la venta cruzada “se siente gratis” y no sube el CAC.</w:t>
      </w:r>
    </w:p>
    <w:p>
      <w:pPr>
        <w:pStyle w:val="Heading2"/>
        <w:spacing w:after="120" w:before="240"/>
      </w:pPr>
      <w:r>
        <w:t xml:space="preserve">5.3 Expandir: nuevos verticales rankeados</w:t>
      </w:r>
    </w:p>
    <w:p>
      <w:pPr>
        <w:spacing w:after="120" w:before="0" w:line="276"/>
      </w:pPr>
      <w:r>
        <w:rPr>
          <w:color w:val="1A1A1A"/>
          <w:sz w:val="22"/>
          <w:szCs w:val="22"/>
        </w:rPr>
        <w:t xml:space="preserve">Ranking por relación esfuerzo/oportunidad. El hilo conductor: dos módulos transversales —lotes/vencimientos y cartera/fiado— habilitan la mayoría de los verticales nuevos, así que invertir ahí maximiza reutilización.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150"/>
        <w:gridCol w:w="2560"/>
        <w:gridCol w:w="3700"/>
      </w:tblGrid>
      <w:tr>
        <w:trPr>
          <w:tblHeader/>
        </w:trPr>
        <w:tc>
          <w:tcPr>
            <w:tcW w:type="dxa" w:w="1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Vertical</w:t>
            </w:r>
          </w:p>
        </w:tc>
        <w:tc>
          <w:tcPr>
            <w:tcW w:type="dxa" w:w="1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Encaje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hay que agregar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1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1. Veterinaria urbana</w:t>
            </w:r>
          </w:p>
        </w:tc>
        <w:tc>
          <w:tcPr>
            <w:tcW w:type="dxa" w:w="1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Altísimo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Casi nada (reusa clínica+agenda)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Mercado pet en boom (~$6,1B a 2026); competencia de agenda sin DIAN nativo ni IA. Mayor ROI inmediato.</w:t>
            </w:r>
          </w:p>
        </w:tc>
      </w:tr>
      <w:tr>
        <w:tc>
          <w:tcPr>
            <w:tcW w:type="dxa" w:w="1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2. Agro / insumos / vet rural</w:t>
            </w:r>
          </w:p>
        </w:tc>
        <w:tc>
          <w:tcPr>
            <w:tcW w:type="dxa" w:w="1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Alto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Cartera/fiado + offline (ya en roadmap)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Océano azul: casi sin competencia de software; el hábito de pedir por WhatsApp y la baja conectividad juegan a favor.</w:t>
            </w:r>
          </w:p>
        </w:tc>
      </w:tr>
      <w:tr>
        <w:tc>
          <w:tcPr>
            <w:tcW w:type="dxa" w:w="1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3. Farmacia / droguería</w:t>
            </w:r>
          </w:p>
        </w:tc>
        <w:tc>
          <w:tcPr>
            <w:tcW w:type="dxa" w:w="1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Alto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Módulo lotes/vencimientos + registro INVIMA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Mercado grande con obligación regulatoria; el módulo se reutiliza en agro y panadería.</w:t>
            </w:r>
          </w:p>
        </w:tc>
      </w:tr>
      <w:tr>
        <w:tc>
          <w:tcPr>
            <w:tcW w:type="dxa" w:w="1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4. Panadería / repostería</w:t>
            </w:r>
          </w:p>
        </w:tc>
        <w:tc>
          <w:tcPr>
            <w:tcW w:type="dxa" w:w="1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Bueno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Venta por peso + producción básica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Sinergia directa con restaurante; $3-4,75B/año, 85% artesanal y sub-digitalizado.</w:t>
            </w:r>
          </w:p>
        </w:tc>
      </w:tr>
      <w:tr>
        <w:tc>
          <w:tcPr>
            <w:tcW w:type="dxa" w:w="1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5. Talleres / autopartes / lavado</w:t>
            </w:r>
          </w:p>
        </w:tc>
        <w:tc>
          <w:tcPr>
            <w:tcW w:type="dxa" w:w="1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Bueno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Orden de trabajo + ficha por placa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Combina agenda + inventario ya existentes; IA de recordatorio de mantenimiento por placa diferencia.</w:t>
            </w:r>
          </w:p>
        </w:tc>
      </w:tr>
    </w:tbl>
    <w:p>
      <w:pPr>
        <w:spacing w:after="120" w:before="60" w:line="276"/>
      </w:pPr>
      <w:r>
        <w:rPr>
          <w:color w:val="1A1A1A"/>
          <w:sz w:val="22"/>
          <w:szCs w:val="22"/>
        </w:rPr>
        <w:t xml:space="preserve">Fuera del top por ahora: minimercados/tiendas de barrio (volumen enorme pero ARPU frágil y competencia low-cost saturada — solo con un plan económico de captación) y mayoristas B2B (ARPU alto pero exige mucho desarrollo nuevo: precios escalonados por cliente, rutas de reparto, fuerza de ventas — reservar para una fase posterior).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Brief para Fable 5 (qué debe planear)</w:t>
      </w:r>
    </w:p>
    <w:p>
      <w:pPr>
        <w:spacing w:after="120" w:before="0" w:line="276"/>
      </w:pPr>
      <w:r>
        <w:rPr>
          <w:color w:val="1A1A1A"/>
          <w:sz w:val="22"/>
          <w:szCs w:val="22"/>
        </w:rPr>
        <w:t xml:space="preserve">Esta sección es el encargo directo para que Fable 5 produzca el plan. Toma como insumo todo lo anterior.</w:t>
      </w:r>
    </w:p>
    <w:p>
      <w:pPr>
        <w:pStyle w:val="Heading2"/>
        <w:spacing w:after="120" w:before="240"/>
      </w:pPr>
      <w:r>
        <w:t xml:space="preserve">6.1 Objetivo del plan</w:t>
      </w:r>
    </w:p>
    <w:p>
      <w:pPr>
        <w:spacing w:after="120" w:before="0" w:line="276"/>
      </w:pPr>
      <w:r>
        <w:rPr>
          <w:color w:val="1A1A1A"/>
          <w:sz w:val="22"/>
          <w:szCs w:val="22"/>
        </w:rPr>
        <w:t xml:space="preserve">Producir un plan de ejecución por fases (olas) que lleve a Melquiadez de “motor construido, producto a medio vestir” a “plataforma vendible con foso y ARPU en expansión”, sin romper los invariantes del repo. El plan debe equilibrar diseño, desarrollo y monetización, y dejar habilitada la expansión de verticales.</w:t>
      </w:r>
    </w:p>
    <w:p>
      <w:pPr>
        <w:pStyle w:val="Heading2"/>
        <w:spacing w:after="120" w:before="240"/>
      </w:pPr>
      <w:r>
        <w:t xml:space="preserve">6.2 Secuencia sugerida (para que Fable 5 la valide o ajuste)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Ola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  <w:tc>
          <w:tcPr>
            <w:tcW w:type="dxa" w:w="5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820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Entregables núcleo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Ola 1 — “Vendible y bello”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Diseño + cierre de demo</w:t>
            </w:r>
          </w:p>
        </w:tc>
        <w:tc>
          <w:tcPr>
            <w:tcW w:type="dxa" w:w="5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Portar design system a React con tokens por vertical; rediseñar venta rápida; inbox con hilo + hand-off; completar tabs stub.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Ola 2 — “Cobrar de verdad”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Monetización</w:t>
            </w:r>
          </w:p>
        </w:tc>
        <w:tc>
          <w:tcPr>
            <w:tcW w:type="dxa" w:w="5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Billing/suscripción automatizada; pagos embebidos con take rate; cerrar el cliente #2 pagando.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Ola 3 — “El agente que opera”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Diferenciador IA</w:t>
            </w:r>
          </w:p>
        </w:tc>
        <w:tc>
          <w:tcPr>
            <w:tcW w:type="dxa" w:w="5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Orden sugerida + upsell; cobro de fiados; OCR de compra; cierre de día proactivo; WhatsApp Business API.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Ola 4 — “Más verticales”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Expansión</w:t>
            </w:r>
          </w:p>
        </w:tc>
        <w:tc>
          <w:tcPr>
            <w:tcW w:type="dxa" w:w="5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Módulo lotes/vencimientos y cartera transversal; plantillas veterinaria, agro, farmacia; offline robusto.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Ola 5 — “Foso final”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Fintech profundo</w:t>
            </w:r>
          </w:p>
        </w:tc>
        <w:tc>
          <w:tcPr>
            <w:tcW w:type="dxa" w:w="5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FerreBot Capital (crédito sobre ventas) con aliado financiero; capas de seguros/nómina.</w:t>
            </w:r>
          </w:p>
        </w:tc>
      </w:tr>
    </w:tbl>
    <w:p>
      <w:pPr>
        <w:pStyle w:val="Heading2"/>
        <w:spacing w:after="120" w:before="240"/>
      </w:pPr>
      <w:r>
        <w:t xml:space="preserve">6.3 Restricciones no negociables (reglas del repo)</w:t>
      </w:r>
    </w:p>
    <w:p>
      <w:pPr>
        <w:spacing w:after="120" w:before="0" w:line="276"/>
      </w:pPr>
      <w:r>
        <w:rPr>
          <w:color w:val="1A1A1A"/>
          <w:sz w:val="22"/>
          <w:szCs w:val="22"/>
        </w:rPr>
        <w:t xml:space="preserve">El plan debe respetar los invariantes ya establecidos en el proyecto — cualquier propuesta que los viole se descarta: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A1A1A"/>
          <w:sz w:val="22"/>
          <w:szCs w:val="22"/>
        </w:rPr>
        <w:t xml:space="preserve">Aislamiento de empresa primero: ninguna consulta sin resolver el tenant; la base ES la frontera.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A1A1A"/>
          <w:sz w:val="22"/>
          <w:szCs w:val="22"/>
        </w:rPr>
        <w:t xml:space="preserve">Acceso a datos solo por la capa de repositorios; nada de SQL suelto.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A1A1A"/>
          <w:sz w:val="22"/>
          <w:szCs w:val="22"/>
        </w:rPr>
        <w:t xml:space="preserve">Zona horaria Colombia (UTC-5) siempre; nunca fechas crudas.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A1A1A"/>
          <w:sz w:val="22"/>
          <w:szCs w:val="22"/>
        </w:rPr>
        <w:t xml:space="preserve">Secretos por empresa cifrados en el control DB; jamás en código ni git.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A1A1A"/>
          <w:sz w:val="22"/>
          <w:szCs w:val="22"/>
        </w:rPr>
        <w:t xml:space="preserve">Nada mueve stock sin movimiento de inventario, ni caja sin movimiento de caja.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A1A1A"/>
          <w:sz w:val="22"/>
          <w:szCs w:val="22"/>
        </w:rPr>
        <w:t xml:space="preserve">Idempotencia en operaciones críticas (venta, emisión de factura, webhooks de pago).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A1A1A"/>
          <w:sz w:val="22"/>
          <w:szCs w:val="22"/>
        </w:rPr>
        <w:t xml:space="preserve">Histórico fiscal DIAN conservado ~5 años (foso regulatorio gratis; no borrar en limpiezas).</w:t>
      </w:r>
    </w:p>
    <w:p>
      <w:pPr>
        <w:pStyle w:val="Heading2"/>
        <w:spacing w:after="120" w:before="240"/>
      </w:pPr>
      <w:r>
        <w:t xml:space="preserve">6.4 Preguntas abiertas que el plan debe resolver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color w:val="1A1A1A"/>
          <w:sz w:val="22"/>
          <w:szCs w:val="22"/>
        </w:rPr>
        <w:t xml:space="preserve">¿Pagos propios (payfac) o vía aliado (Bold/Wompi) al inicio? Depende del volumen agregado necesario para que la economía cierre.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color w:val="1A1A1A"/>
          <w:sz w:val="22"/>
          <w:szCs w:val="22"/>
        </w:rPr>
        <w:t xml:space="preserve">¿WhatsApp Business API se construye o se compra (p. ej. Kapso, que ya trae API + MCP + inbox handoff)? Comprar libera foco para el cerebro de dominio.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color w:val="1A1A1A"/>
          <w:sz w:val="22"/>
          <w:szCs w:val="22"/>
        </w:rPr>
        <w:t xml:space="preserve">¿Se adopta un plan base muy barato o gratis (modelo Fresha) para acelerar adquisición y monetizar por pagos?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color w:val="1A1A1A"/>
          <w:sz w:val="22"/>
          <w:szCs w:val="22"/>
        </w:rPr>
        <w:t xml:space="preserve">¿El pricing del agente es por suscripción plana o por resultado/transacción (cuña Vertical AI)?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color w:val="1A1A1A"/>
          <w:sz w:val="22"/>
          <w:szCs w:val="22"/>
        </w:rPr>
        <w:t xml:space="preserve">¿Qué aliado financiero pone el balance para FerreBot Capital, y bajo qué estructura de riesgo?</w:t>
      </w:r>
    </w:p>
    <w:p>
      <w:pPr>
        <w:pStyle w:val="Heading2"/>
        <w:spacing w:after="120" w:before="240"/>
      </w:pPr>
      <w:r>
        <w:t xml:space="preserve">6.5 Criterios de éxito (métricas a mover)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A1A1A"/>
          <w:sz w:val="22"/>
          <w:szCs w:val="22"/>
        </w:rPr>
        <w:t xml:space="preserve">Activación: % de tenants nuevos que registran su primera venta en &lt;48h (aha moment).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A1A1A"/>
          <w:sz w:val="22"/>
          <w:szCs w:val="22"/>
        </w:rPr>
        <w:t xml:space="preserve">Diseño: 100% de pantallas núcleo sobre el design system tematizado; demo presentable sin mockups estáticos.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A1A1A"/>
          <w:sz w:val="22"/>
          <w:szCs w:val="22"/>
        </w:rPr>
        <w:t xml:space="preserve">Negocio: segundo cliente pagando por cobro automático; ARPU con componente de pagos &gt; 0.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A1A1A"/>
          <w:sz w:val="22"/>
          <w:szCs w:val="22"/>
        </w:rPr>
        <w:t xml:space="preserve">Agente: uplift de ticket medible por A/B (meta inicial +5%) y % de recompra recurrente.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A1A1A"/>
          <w:sz w:val="22"/>
          <w:szCs w:val="22"/>
        </w:rPr>
        <w:t xml:space="preserve">Retención: sentar la base para GRR &gt;90% (lock-in operativo: DIAN + inventario + caja como sistema de registro).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Fuentes</w:t>
      </w:r>
    </w:p>
    <w:p>
      <w:pPr>
        <w:spacing w:after="100" w:before="0" w:line="276"/>
      </w:pPr>
      <w:r>
        <w:rPr>
          <w:color w:val="1A1A1A"/>
          <w:sz w:val="22"/>
          <w:szCs w:val="22"/>
        </w:rPr>
        <w:t xml:space="preserve">Investigación web realizada en julio de 2026. Enlaces a las fuentes primarias usadas, agrupados por tema.</w:t>
      </w:r>
    </w:p>
    <w:p>
      <w:pPr>
        <w:pStyle w:val="Heading3"/>
        <w:spacing w:after="100" w:before="180"/>
      </w:pPr>
      <w:r>
        <w:t xml:space="preserve">Competidores LatAm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Siigo — precios oficiales — </w:t>
      </w:r>
      <w:hyperlink w:history="1" r:id="rIdgosq6upg39z5rslbtq4u-">
        <w:r>
          <w:rPr>
            <w:rStyle w:val="Hyperlink"/>
            <w:sz w:val="20"/>
            <w:szCs w:val="20"/>
          </w:rPr>
          <w:t xml:space="preserve">https://www.siigo.com/precios-siigo/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Siigo adquiere Kame (Forbes Colombia) — </w:t>
      </w:r>
      <w:hyperlink w:history="1" r:id="rIdlhgwakdivenyjp1cs_huz">
        <w:r>
          <w:rPr>
            <w:rStyle w:val="Hyperlink"/>
            <w:sz w:val="20"/>
            <w:szCs w:val="20"/>
          </w:rPr>
          <w:t xml:space="preserve">https://forbes.co/2025/06/12/negocios/siigo-adquiere-kame-en-chile-donde-invertira-us6-millones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Alegra POS — precios — </w:t>
      </w:r>
      <w:hyperlink w:history="1" r:id="rIdhkcaviiexce_gctrp2ecc">
        <w:r>
          <w:rPr>
            <w:rStyle w:val="Hyperlink"/>
            <w:sz w:val="20"/>
            <w:szCs w:val="20"/>
          </w:rPr>
          <w:t xml:space="preserve">https://www.alegra.com/colombia/pos/precios/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Alegra POS para ferreterías — </w:t>
      </w:r>
      <w:hyperlink w:history="1" r:id="rIdq0k45oyjkcs3h1wy5ysm7">
        <w:r>
          <w:rPr>
            <w:rStyle w:val="Hyperlink"/>
            <w:sz w:val="20"/>
            <w:szCs w:val="20"/>
          </w:rPr>
          <w:t xml:space="preserve">https://www.alegra.com/colombia/pos/ferreterias/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Alegra actualiza su IA a GPT-5 en WhatsApp (ACIS) — </w:t>
      </w:r>
      <w:hyperlink w:history="1" r:id="rIdglklcmyr4dlgornkiu7mi">
        <w:r>
          <w:rPr>
            <w:rStyle w:val="Hyperlink"/>
            <w:sz w:val="20"/>
            <w:szCs w:val="20"/>
          </w:rPr>
          <w:t xml:space="preserve">https://www.acis.org.co/blog/noticias-2/alegracom-potencia-la-contabilidad-en-latinoamerica-al-actualizar-su-motor-de-ia-con-gpt-5-2062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Treinta — inversión Serie A US$14,3M (La República) — </w:t>
      </w:r>
      <w:hyperlink w:history="1" r:id="rIdpz62ochpb1m9_pd662bcb">
        <w:r>
          <w:rPr>
            <w:rStyle w:val="Hyperlink"/>
            <w:sz w:val="20"/>
            <w:szCs w:val="20"/>
          </w:rPr>
          <w:t xml:space="preserve">https://www.larepublica.co/finanzas/la-aplicacion-de-contabilidad-digital-treinta-recibio-una-inversion-por-us143-millones-3211047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Bold lanza Bold POS con facturación DIAN (LatamFintech) — </w:t>
      </w:r>
      <w:hyperlink w:history="1" r:id="rIdmelhp9e0xqpfmnittjdvm">
        <w:r>
          <w:rPr>
            <w:rStyle w:val="Hyperlink"/>
            <w:sz w:val="20"/>
            <w:szCs w:val="20"/>
          </w:rPr>
          <w:t xml:space="preserve">https://www.latamfintech.co/articles/bold-lanza-bold-pos-su-nuevo-sistema-de-facturacion-electronica-para-pequenos-negocios-en-colombia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Loyverse — marketplace/facturación LatAm — </w:t>
      </w:r>
      <w:hyperlink w:history="1" r:id="rIdv7z4zjbgwmcx352smdq0s">
        <w:r>
          <w:rPr>
            <w:rStyle w:val="Hyperlink"/>
            <w:sz w:val="20"/>
            <w:szCs w:val="20"/>
          </w:rPr>
          <w:t xml:space="preserve">https://loyverse.com/marketplace/latam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Axioma POS — checklist software ferretería 2026 — </w:t>
      </w:r>
      <w:hyperlink w:history="1" r:id="rIdu6l2phq83v9dd0fxlj0ei">
        <w:r>
          <w:rPr>
            <w:rStyle w:val="Hyperlink"/>
            <w:sz w:val="20"/>
            <w:szCs w:val="20"/>
          </w:rPr>
          <w:t xml:space="preserve">https://axiomapos.com.co/blog/software-pos-ferreterias-colombia-checklist-2026/</w:t>
        </w:r>
      </w:hyperlink>
    </w:p>
    <w:p>
      <w:pPr>
        <w:pStyle w:val="Heading3"/>
        <w:spacing w:after="100" w:before="180"/>
      </w:pPr>
      <w:r>
        <w:t xml:space="preserve">Comercio conversacional y agentes IA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Yalo — Coca-Cola HBC +20% AOV con agentes — </w:t>
      </w:r>
      <w:hyperlink w:history="1" r:id="rIdu12icnjafw4iibqgbuybx">
        <w:r>
          <w:rPr>
            <w:rStyle w:val="Hyperlink"/>
            <w:sz w:val="20"/>
            <w:szCs w:val="20"/>
          </w:rPr>
          <w:t xml:space="preserve">https://www.yalo.ai/casos-de-exito/coca-cola-hbc-incrementa-el-valor-promedio-de-pedido-en-un-20-con-agentes-inteligentes-de-ventas-en-whatsapp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Yalo — Yupi (Colombia) agente Luigi — </w:t>
      </w:r>
      <w:hyperlink w:history="1" r:id="rIddplx4colcs0k6ai5vjsmn">
        <w:r>
          <w:rPr>
            <w:rStyle w:val="Hyperlink"/>
            <w:sz w:val="20"/>
            <w:szCs w:val="20"/>
          </w:rPr>
          <w:t xml:space="preserve">https://www.yalo.ai/casos-de-exito/yupi-transforma-su-modelo-de-ventas-b2b-con-el-canal-tradicional-mediante-luigi-su-agente-inteligente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Yalo — Nestlé México +5,3% ticket — </w:t>
      </w:r>
      <w:hyperlink w:history="1" r:id="rIdzxw0uazku2_mu4leszu2q">
        <w:r>
          <w:rPr>
            <w:rStyle w:val="Hyperlink"/>
            <w:sz w:val="20"/>
            <w:szCs w:val="20"/>
          </w:rPr>
          <w:t xml:space="preserve">https://www.yalo.ai/casos-de-exito/nestle-mexico-boosts-sales-in-less-than-6-months-with-product-recommendation-model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Tul — Serie B US$181M (BusinessWire) — </w:t>
      </w:r>
      <w:hyperlink w:history="1" r:id="rId4qtg-awfmwf2ypbykv0jt">
        <w:r>
          <w:rPr>
            <w:rStyle w:val="Hyperlink"/>
            <w:sz w:val="20"/>
            <w:szCs w:val="20"/>
          </w:rPr>
          <w:t xml:space="preserve">https://www.businesswire.com/news/home/20220111005783/en/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Chiper — Serie B US$53M (Forbes Colombia) — </w:t>
      </w:r>
      <w:hyperlink w:history="1" r:id="rIdua8vr_rgcuhuurijhvfxy">
        <w:r>
          <w:rPr>
            <w:rStyle w:val="Hyperlink"/>
            <w:sz w:val="20"/>
            <w:szCs w:val="20"/>
          </w:rPr>
          <w:t xml:space="preserve">https://forbes.co/2021/11/18/emprendedores/chiper-buscara-atender-100-000-tiendas-de-barrio-tras-recaudar-us53-millones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Kapso — WhatsApp AI agent (API + MCP + handoff) — </w:t>
      </w:r>
      <w:hyperlink w:history="1" r:id="rId6e4fli9w-lg-lelcovdnn">
        <w:r>
          <w:rPr>
            <w:rStyle w:val="Hyperlink"/>
            <w:sz w:val="20"/>
            <w:szCs w:val="20"/>
          </w:rPr>
          <w:t xml:space="preserve">https://kapso.com/whatsapp-ai-agent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Menlo Ventures — la oportunidad del Vertical AI — </w:t>
      </w:r>
      <w:hyperlink w:history="1" r:id="rId4udhkdzggi5e0qso7lnw2">
        <w:r>
          <w:rPr>
            <w:rStyle w:val="Hyperlink"/>
            <w:sz w:val="20"/>
            <w:szCs w:val="20"/>
          </w:rPr>
          <w:t xml:space="preserve">https://menlovc.com/perspective/software-finally-gets-to-work-the-opportunity-in-vertical-ai/</w:t>
        </w:r>
      </w:hyperlink>
    </w:p>
    <w:p>
      <w:pPr>
        <w:pStyle w:val="Heading3"/>
        <w:spacing w:after="100" w:before="180"/>
      </w:pPr>
      <w:r>
        <w:t xml:space="preserve">Vertical SaaS y fintech embebido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a16z — Fintech Scales Vertical SaaS (2-5x) — </w:t>
      </w:r>
      <w:hyperlink w:history="1" r:id="rId9stiajngtruvy9sciiujb">
        <w:r>
          <w:rPr>
            <w:rStyle w:val="Hyperlink"/>
            <w:sz w:val="20"/>
            <w:szCs w:val="20"/>
          </w:rPr>
          <w:t xml:space="preserve">https://a16z.com/fintech-scales-vertical-saas/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Toast — resultados FY2025 (BusinessWire) — </w:t>
      </w:r>
      <w:hyperlink w:history="1" r:id="rIdwbcjaxom8e8l29_dx93mj">
        <w:r>
          <w:rPr>
            <w:rStyle w:val="Hyperlink"/>
            <w:sz w:val="20"/>
            <w:szCs w:val="20"/>
          </w:rPr>
          <w:t xml:space="preserve">https://www.businesswire.com/news/home/20260212058106/en/Toast-Announces-Fourth-Quarter-and-Full-Year-2025-Financial-Results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Toast Capital — FAQ (repago sobre ventas) — </w:t>
      </w:r>
      <w:hyperlink w:history="1" r:id="rIdjwhxfjutqqkiedglq-m6y">
        <w:r>
          <w:rPr>
            <w:rStyle w:val="Hyperlink"/>
            <w:sz w:val="20"/>
            <w:szCs w:val="20"/>
          </w:rPr>
          <w:t xml:space="preserve">https://support.toasttab.com/en/article/Toast-Capital-FAQ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ServiceTitan — resultados FY2026 (StockTitan) — </w:t>
      </w:r>
      <w:hyperlink w:history="1" r:id="rIdh-zildgu5y8d44hplqfen">
        <w:r>
          <w:rPr>
            <w:rStyle w:val="Hyperlink"/>
            <w:sz w:val="20"/>
            <w:szCs w:val="20"/>
          </w:rPr>
          <w:t xml:space="preserve">https://www.stocktitan.net/news/TTAN/service-titan-announces-fiscal-fourth-quarter-and-full-fiscal-year-4gplaj1a30vi.html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Stripe — Vertical SaaS Benchmark 2025 — </w:t>
      </w:r>
      <w:hyperlink w:history="1" r:id="rIdgbplfnnfnez8rub0b3_0w">
        <w:r>
          <w:rPr>
            <w:rStyle w:val="Hyperlink"/>
            <w:sz w:val="20"/>
            <w:szCs w:val="20"/>
          </w:rPr>
          <w:t xml:space="preserve">https://stripe.com/lp/vertical-saas-benchmark-2025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Square Loans — originaciones 2024 (deBanked) — </w:t>
      </w:r>
      <w:hyperlink w:history="1" r:id="rIdwt_e0nas5tom6vic4xvia">
        <w:r>
          <w:rPr>
            <w:rStyle w:val="Hyperlink"/>
            <w:sz w:val="20"/>
            <w:szCs w:val="20"/>
          </w:rPr>
          <w:t xml:space="preserve">https://debanked.com/2025/02/square-loans-originated-5-7b-in-business-loans-in-2024/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MercadoLibre — resultados Q3 2025 (Mercado Crédito) — </w:t>
      </w:r>
      <w:hyperlink w:history="1" r:id="rIdzvvhwlnvm3ydhkuw-cwnu">
        <w:r>
          <w:rPr>
            <w:rStyle w:val="Hyperlink"/>
            <w:sz w:val="20"/>
            <w:szCs w:val="20"/>
          </w:rPr>
          <w:t xml:space="preserve">https://news.mercadolibre.com/en/financial-results-third-quarter-2025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Bessemer — el futuro de la IA es vertical — </w:t>
      </w:r>
      <w:hyperlink w:history="1" r:id="rIdn8liyci8bayixcheptrhs">
        <w:r>
          <w:rPr>
            <w:rStyle w:val="Hyperlink"/>
            <w:sz w:val="20"/>
            <w:szCs w:val="20"/>
          </w:rPr>
          <w:t xml:space="preserve">https://www.bvp.com/atlas/part-i-the-future-of-ai-is-vertical</w:t>
        </w:r>
      </w:hyperlink>
    </w:p>
    <w:p>
      <w:pPr>
        <w:pStyle w:val="Heading3"/>
        <w:spacing w:after="100" w:before="180"/>
      </w:pPr>
      <w:r>
        <w:t xml:space="preserve">Nuevos verticales (mercado Colombia)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Droguerías Colombia 2024 (La República) — </w:t>
      </w:r>
      <w:hyperlink w:history="1" r:id="rIdbdhjswuraqirjjrz6up5w">
        <w:r>
          <w:rPr>
            <w:rStyle w:val="Hyperlink"/>
            <w:sz w:val="20"/>
            <w:szCs w:val="20"/>
          </w:rPr>
          <w:t xml:space="preserve">https://www.larepublica.co/empresas/con-63-3-cruz-verde-y-coopidrogas-dominan-el-mercado-de-droguerias-en-el-pais-3573463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ICA — establecimientos de insumos agropecuarios — </w:t>
      </w:r>
      <w:hyperlink w:history="1" r:id="rIdn7ulwmqa-rsuet6hnio5d">
        <w:r>
          <w:rPr>
            <w:rStyle w:val="Hyperlink"/>
            <w:sz w:val="20"/>
            <w:szCs w:val="20"/>
          </w:rPr>
          <w:t xml:space="preserve">https://www.ica.gov.co/noticias/ica-4324-registros-establecimientos-comercio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Gasto en mascotas Colombia a 2026 (Infobae/Euromonitor) — </w:t>
      </w:r>
      <w:hyperlink w:history="1" r:id="rIdhxmd2xp4ge6lfkgm7qmdg">
        <w:r>
          <w:rPr>
            <w:rStyle w:val="Hyperlink"/>
            <w:sz w:val="20"/>
            <w:szCs w:val="20"/>
          </w:rPr>
          <w:t xml:space="preserve">https://www.infobae.com/colombia/2024/09/24/aumento-la-tenencia-de-mascotas-en-colombia-el-gasto-en-sus-cuidados-alcanzara-los-61-billones-en-2026/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Panaderías en Colombia (El Colombiano) — </w:t>
      </w:r>
      <w:hyperlink w:history="1" r:id="rIdzkvvx4oo_u2dmpectfxtc">
        <w:r>
          <w:rPr>
            <w:rStyle w:val="Hyperlink"/>
            <w:sz w:val="20"/>
            <w:szCs w:val="20"/>
          </w:rPr>
          <w:t xml:space="preserve">https://www.elcolombiano.com/negocios/panaderias-en-colombia-mueven-475-billones-al-ano-GC25637133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Tiendas de barrio en riesgo (Infobae/Fenaltiendas) — </w:t>
      </w:r>
      <w:hyperlink w:history="1" r:id="rIds7rnzyuwk_ycyjqfna7jv">
        <w:r>
          <w:rPr>
            <w:rStyle w:val="Hyperlink"/>
            <w:sz w:val="20"/>
            <w:szCs w:val="20"/>
          </w:rPr>
          <w:t xml:space="preserve">https://www.infobae.com/colombia/2025/08/27/alarma-por-posible-cierre-de-tiendas-de-barrio-ventas-en-caida-impuestos-e-inseguridad-amenazan-a-450000-negocios/</w:t>
        </w:r>
      </w:hyperlink>
    </w:p>
    <w:p>
      <w:pPr>
        <w:pStyle w:val="Heading3"/>
        <w:spacing w:after="100" w:before="180"/>
      </w:pPr>
      <w:r>
        <w:t xml:space="preserve">Diseño / UX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Square — rediseño del POS (registro tríptico) — </w:t>
      </w:r>
      <w:hyperlink w:history="1" r:id="rIdsqlgeejvqsypf31pld94u">
        <w:r>
          <w:rPr>
            <w:rStyle w:val="Hyperlink"/>
            <w:sz w:val="20"/>
            <w:szCs w:val="20"/>
          </w:rPr>
          <w:t xml:space="preserve">https://squareup.com/us/en/the-bottom-line/inside-square/square-pos-redesign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Chatwoot — gestión de conversaciones (máquina de estados) — </w:t>
      </w:r>
      <w:hyperlink w:history="1" r:id="rIdzvupm-9osnfgrmmevummd">
        <w:r>
          <w:rPr>
            <w:rStyle w:val="Hyperlink"/>
            <w:sz w:val="20"/>
            <w:szCs w:val="20"/>
          </w:rPr>
          <w:t xml:space="preserve">https://deepwiki.com/chatwoot/chatwoot/5.4-conversation-management-ui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Intercom — experiencia conversacional de Fin (hand-off) — </w:t>
      </w:r>
      <w:hyperlink w:history="1" r:id="rIdmc74b7omj8cnau7qwes5x">
        <w:r>
          <w:rPr>
            <w:rStyle w:val="Hyperlink"/>
            <w:sz w:val="20"/>
            <w:szCs w:val="20"/>
          </w:rPr>
          <w:t xml:space="preserve">https://www.intercom.com/help/en/articles/11433030-conversational-fin-experience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Shopify Polaris — paletas y roles de color — </w:t>
      </w:r>
      <w:hyperlink w:history="1" r:id="rIdeqtvlumw50s4lym1el5ji">
        <w:r>
          <w:rPr>
            <w:rStyle w:val="Hyperlink"/>
            <w:sz w:val="20"/>
            <w:szCs w:val="20"/>
          </w:rPr>
          <w:t xml:space="preserve">https://polaris-react.shopify.com/design/colors/palettes-and-roles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shadcn/ui — theming por tokens — </w:t>
      </w:r>
      <w:hyperlink w:history="1" r:id="rIdbvnr81icpj7gplpmvrpum">
        <w:r>
          <w:rPr>
            <w:rStyle w:val="Hyperlink"/>
            <w:sz w:val="20"/>
            <w:szCs w:val="20"/>
          </w:rPr>
          <w:t xml:space="preserve">https://ui.shadcn.com/docs/theming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NN/g — tamaño de objetivos táctiles — </w:t>
      </w:r>
      <w:hyperlink w:history="1" r:id="rIdrxb0th-dxjsjws3pfjw-m">
        <w:r>
          <w:rPr>
            <w:rStyle w:val="Hyperlink"/>
            <w:sz w:val="20"/>
            <w:szCs w:val="20"/>
          </w:rPr>
          <w:t xml:space="preserve">https://www.nngroup.com/articles/touch-target-size/</w:t>
        </w:r>
      </w:hyperlink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color w:val="1A1A1A"/>
          <w:sz w:val="20"/>
          <w:szCs w:val="20"/>
        </w:rPr>
        <w:t xml:space="preserve">NN/g — diseño de empty states — </w:t>
      </w:r>
      <w:hyperlink w:history="1" r:id="rId5bixjdrbdcj4c1qbnvfff">
        <w:r>
          <w:rPr>
            <w:rStyle w:val="Hyperlink"/>
            <w:sz w:val="20"/>
            <w:szCs w:val="20"/>
          </w:rPr>
          <w:t xml:space="preserve">https://www.nngroup.com/articles/empty-state-interface-design/</w:t>
        </w:r>
      </w:hyperlink>
    </w:p>
    <w:p>
      <w:pPr>
        <w:spacing w:before="200"/>
      </w:pPr>
      <w:r>
        <w:rPr>
          <w:i/>
          <w:iCs/>
          <w:color w:val="5B6470"/>
          <w:sz w:val="20"/>
          <w:szCs w:val="20"/>
        </w:rPr>
        <w:t xml:space="preserve">Nota de método: las cifras provienen de reportes oficiales, notas de prensa y sitios de producto consultados en julio de 2026. Donde una cifra pública admitía lecturas distintas (p. ej. valuación de ServiceTitan en IPO vs. trading posterior), se usó la conservadora.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6"/>
      </w:pBdr>
      <w:tabs>
        <w:tab w:val="right" w:pos="9360"/>
      </w:tabs>
    </w:pPr>
    <w:r>
      <w:rPr>
        <w:color w:val="5B6470"/>
        <w:sz w:val="18"/>
        <w:szCs w:val="18"/>
      </w:rPr>
      <w:t xml:space="preserve">Melquiadez / FerreBot — Confidencial</w:t>
    </w:r>
    <w:r>
      <w:rPr>
        <w:sz w:val="18"/>
        <w:szCs w:val="18"/>
      </w:rPr>
      <w:t xml:space="preserve">	</w:t>
    </w:r>
    <w:r>
      <w:rPr>
        <w:color w:val="5B6470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Arial" w:cs="Arial" w:eastAsia="Arial" w:hAnsi="Arial"/>
      <w:b/>
      <w:bCs/>
      <w:color w:val="C8200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Arial" w:cs="Arial" w:eastAsia="Arial" w:hAnsi="Arial"/>
      <w:b/>
      <w:bCs/>
      <w:color w:val="8F160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osq6upg39z5rslbtq4u-" Type="http://schemas.openxmlformats.org/officeDocument/2006/relationships/hyperlink" Target="https://www.siigo.com/precios-siigo/" TargetMode="External"/><Relationship Id="rIdlhgwakdivenyjp1cs_huz" Type="http://schemas.openxmlformats.org/officeDocument/2006/relationships/hyperlink" Target="https://forbes.co/2025/06/12/negocios/siigo-adquiere-kame-en-chile-donde-invertira-us6-millones" TargetMode="External"/><Relationship Id="rIdhkcaviiexce_gctrp2ecc" Type="http://schemas.openxmlformats.org/officeDocument/2006/relationships/hyperlink" Target="https://www.alegra.com/colombia/pos/precios/" TargetMode="External"/><Relationship Id="rIdq0k45oyjkcs3h1wy5ysm7" Type="http://schemas.openxmlformats.org/officeDocument/2006/relationships/hyperlink" Target="https://www.alegra.com/colombia/pos/ferreterias/" TargetMode="External"/><Relationship Id="rIdglklcmyr4dlgornkiu7mi" Type="http://schemas.openxmlformats.org/officeDocument/2006/relationships/hyperlink" Target="https://www.acis.org.co/blog/noticias-2/alegracom-potencia-la-contabilidad-en-latinoamerica-al-actualizar-su-motor-de-ia-con-gpt-5-2062" TargetMode="External"/><Relationship Id="rIdpz62ochpb1m9_pd662bcb" Type="http://schemas.openxmlformats.org/officeDocument/2006/relationships/hyperlink" Target="https://www.larepublica.co/finanzas/la-aplicacion-de-contabilidad-digital-treinta-recibio-una-inversion-por-us143-millones-3211047" TargetMode="External"/><Relationship Id="rIdmelhp9e0xqpfmnittjdvm" Type="http://schemas.openxmlformats.org/officeDocument/2006/relationships/hyperlink" Target="https://www.latamfintech.co/articles/bold-lanza-bold-pos-su-nuevo-sistema-de-facturacion-electronica-para-pequenos-negocios-en-colombia" TargetMode="External"/><Relationship Id="rIdv7z4zjbgwmcx352smdq0s" Type="http://schemas.openxmlformats.org/officeDocument/2006/relationships/hyperlink" Target="https://loyverse.com/marketplace/latam" TargetMode="External"/><Relationship Id="rIdu6l2phq83v9dd0fxlj0ei" Type="http://schemas.openxmlformats.org/officeDocument/2006/relationships/hyperlink" Target="https://axiomapos.com.co/blog/software-pos-ferreterias-colombia-checklist-2026/" TargetMode="External"/><Relationship Id="rIdu12icnjafw4iibqgbuybx" Type="http://schemas.openxmlformats.org/officeDocument/2006/relationships/hyperlink" Target="https://www.yalo.ai/casos-de-exito/coca-cola-hbc-incrementa-el-valor-promedio-de-pedido-en-un-20-con-agentes-inteligentes-de-ventas-en-whatsapp" TargetMode="External"/><Relationship Id="rIddplx4colcs0k6ai5vjsmn" Type="http://schemas.openxmlformats.org/officeDocument/2006/relationships/hyperlink" Target="https://www.yalo.ai/casos-de-exito/yupi-transforma-su-modelo-de-ventas-b2b-con-el-canal-tradicional-mediante-luigi-su-agente-inteligente" TargetMode="External"/><Relationship Id="rIdzxw0uazku2_mu4leszu2q" Type="http://schemas.openxmlformats.org/officeDocument/2006/relationships/hyperlink" Target="https://www.yalo.ai/casos-de-exito/nestle-mexico-boosts-sales-in-less-than-6-months-with-product-recommendation-model" TargetMode="External"/><Relationship Id="rId4qtg-awfmwf2ypbykv0jt" Type="http://schemas.openxmlformats.org/officeDocument/2006/relationships/hyperlink" Target="https://www.businesswire.com/news/home/20220111005783/en/" TargetMode="External"/><Relationship Id="rIdua8vr_rgcuhuurijhvfxy" Type="http://schemas.openxmlformats.org/officeDocument/2006/relationships/hyperlink" Target="https://forbes.co/2021/11/18/emprendedores/chiper-buscara-atender-100-000-tiendas-de-barrio-tras-recaudar-us53-millones" TargetMode="External"/><Relationship Id="rId6e4fli9w-lg-lelcovdnn" Type="http://schemas.openxmlformats.org/officeDocument/2006/relationships/hyperlink" Target="https://kapso.com/whatsapp-ai-agent" TargetMode="External"/><Relationship Id="rId4udhkdzggi5e0qso7lnw2" Type="http://schemas.openxmlformats.org/officeDocument/2006/relationships/hyperlink" Target="https://menlovc.com/perspective/software-finally-gets-to-work-the-opportunity-in-vertical-ai/" TargetMode="External"/><Relationship Id="rId9stiajngtruvy9sciiujb" Type="http://schemas.openxmlformats.org/officeDocument/2006/relationships/hyperlink" Target="https://a16z.com/fintech-scales-vertical-saas/" TargetMode="External"/><Relationship Id="rIdwbcjaxom8e8l29_dx93mj" Type="http://schemas.openxmlformats.org/officeDocument/2006/relationships/hyperlink" Target="https://www.businesswire.com/news/home/20260212058106/en/Toast-Announces-Fourth-Quarter-and-Full-Year-2025-Financial-Results" TargetMode="External"/><Relationship Id="rIdjwhxfjutqqkiedglq-m6y" Type="http://schemas.openxmlformats.org/officeDocument/2006/relationships/hyperlink" Target="https://support.toasttab.com/en/article/Toast-Capital-FAQ" TargetMode="External"/><Relationship Id="rIdh-zildgu5y8d44hplqfen" Type="http://schemas.openxmlformats.org/officeDocument/2006/relationships/hyperlink" Target="https://www.stocktitan.net/news/TTAN/service-titan-announces-fiscal-fourth-quarter-and-full-fiscal-year-4gplaj1a30vi.html" TargetMode="External"/><Relationship Id="rIdgbplfnnfnez8rub0b3_0w" Type="http://schemas.openxmlformats.org/officeDocument/2006/relationships/hyperlink" Target="https://stripe.com/lp/vertical-saas-benchmark-2025" TargetMode="External"/><Relationship Id="rIdwt_e0nas5tom6vic4xvia" Type="http://schemas.openxmlformats.org/officeDocument/2006/relationships/hyperlink" Target="https://debanked.com/2025/02/square-loans-originated-5-7b-in-business-loans-in-2024/" TargetMode="External"/><Relationship Id="rIdzvvhwlnvm3ydhkuw-cwnu" Type="http://schemas.openxmlformats.org/officeDocument/2006/relationships/hyperlink" Target="https://news.mercadolibre.com/en/financial-results-third-quarter-2025" TargetMode="External"/><Relationship Id="rIdn8liyci8bayixcheptrhs" Type="http://schemas.openxmlformats.org/officeDocument/2006/relationships/hyperlink" Target="https://www.bvp.com/atlas/part-i-the-future-of-ai-is-vertical" TargetMode="External"/><Relationship Id="rIdbdhjswuraqirjjrz6up5w" Type="http://schemas.openxmlformats.org/officeDocument/2006/relationships/hyperlink" Target="https://www.larepublica.co/empresas/con-63-3-cruz-verde-y-coopidrogas-dominan-el-mercado-de-droguerias-en-el-pais-3573463" TargetMode="External"/><Relationship Id="rIdn7ulwmqa-rsuet6hnio5d" Type="http://schemas.openxmlformats.org/officeDocument/2006/relationships/hyperlink" Target="https://www.ica.gov.co/noticias/ica-4324-registros-establecimientos-comercio" TargetMode="External"/><Relationship Id="rIdhxmd2xp4ge6lfkgm7qmdg" Type="http://schemas.openxmlformats.org/officeDocument/2006/relationships/hyperlink" Target="https://www.infobae.com/colombia/2024/09/24/aumento-la-tenencia-de-mascotas-en-colombia-el-gasto-en-sus-cuidados-alcanzara-los-61-billones-en-2026/" TargetMode="External"/><Relationship Id="rIdzkvvx4oo_u2dmpectfxtc" Type="http://schemas.openxmlformats.org/officeDocument/2006/relationships/hyperlink" Target="https://www.elcolombiano.com/negocios/panaderias-en-colombia-mueven-475-billones-al-ano-GC25637133" TargetMode="External"/><Relationship Id="rIds7rnzyuwk_ycyjqfna7jv" Type="http://schemas.openxmlformats.org/officeDocument/2006/relationships/hyperlink" Target="https://www.infobae.com/colombia/2025/08/27/alarma-por-posible-cierre-de-tiendas-de-barrio-ventas-en-caida-impuestos-e-inseguridad-amenazan-a-450000-negocios/" TargetMode="External"/><Relationship Id="rIdsqlgeejvqsypf31pld94u" Type="http://schemas.openxmlformats.org/officeDocument/2006/relationships/hyperlink" Target="https://squareup.com/us/en/the-bottom-line/inside-square/square-pos-redesign" TargetMode="External"/><Relationship Id="rIdzvupm-9osnfgrmmevummd" Type="http://schemas.openxmlformats.org/officeDocument/2006/relationships/hyperlink" Target="https://deepwiki.com/chatwoot/chatwoot/5.4-conversation-management-ui" TargetMode="External"/><Relationship Id="rIdmc74b7omj8cnau7qwes5x" Type="http://schemas.openxmlformats.org/officeDocument/2006/relationships/hyperlink" Target="https://www.intercom.com/help/en/articles/11433030-conversational-fin-experience" TargetMode="External"/><Relationship Id="rIdeqtvlumw50s4lym1el5ji" Type="http://schemas.openxmlformats.org/officeDocument/2006/relationships/hyperlink" Target="https://polaris-react.shopify.com/design/colors/palettes-and-roles" TargetMode="External"/><Relationship Id="rIdbvnr81icpj7gplpmvrpum" Type="http://schemas.openxmlformats.org/officeDocument/2006/relationships/hyperlink" Target="https://ui.shadcn.com/docs/theming" TargetMode="External"/><Relationship Id="rIdrxb0th-dxjsjws3pfjw-m" Type="http://schemas.openxmlformats.org/officeDocument/2006/relationships/hyperlink" Target="https://www.nngroup.com/articles/touch-target-size/" TargetMode="External"/><Relationship Id="rId5bixjdrbdcj4c1qbnvfff" Type="http://schemas.openxmlformats.org/officeDocument/2006/relationships/hyperlink" Target="https://www.nngroup.com/articles/empty-state-interface-design/" TargetMode="External"/><Relationship Id="rId4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producto, benchmark y brechas — Brief para Fable 5</dc:title>
  <dc:creator>Melquiadez / FerreBot</dc:creator>
  <cp:lastModifiedBy>Un-named</cp:lastModifiedBy>
  <cp:revision>1</cp:revision>
  <dcterms:created xsi:type="dcterms:W3CDTF">2026-07-05T06:07:10.849Z</dcterms:created>
  <dcterms:modified xsi:type="dcterms:W3CDTF">2026-07-05T06:07:10.850Z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