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F61C" w14:textId="263D331F" w:rsidR="00C710EB" w:rsidRPr="00C710EB" w:rsidRDefault="00C710EB" w:rsidP="00C710EB">
      <w:pPr>
        <w:pStyle w:val="Ttulo"/>
      </w:pPr>
      <w:r w:rsidRPr="00C710EB">
        <w:drawing>
          <wp:anchor distT="0" distB="0" distL="114300" distR="114300" simplePos="0" relativeHeight="251658240" behindDoc="1" locked="0" layoutInCell="1" allowOverlap="1" wp14:anchorId="09B7C76A" wp14:editId="1B2A13EE">
            <wp:simplePos x="0" y="0"/>
            <wp:positionH relativeFrom="column">
              <wp:posOffset>5044440</wp:posOffset>
            </wp:positionH>
            <wp:positionV relativeFrom="paragraph">
              <wp:posOffset>43180</wp:posOffset>
            </wp:positionV>
            <wp:extent cx="904875" cy="904875"/>
            <wp:effectExtent l="0" t="0" r="0" b="0"/>
            <wp:wrapNone/>
            <wp:docPr id="12115565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10EB">
        <w:t>ESPECIFICACIÓN DE REQUISITOS DE SOFTWARE (ERS)</w:t>
      </w:r>
    </w:p>
    <w:p w14:paraId="7E1390BF" w14:textId="77777777" w:rsidR="00C710EB" w:rsidRPr="00C710EB" w:rsidRDefault="00C710EB" w:rsidP="00C710EB">
      <w:r w:rsidRPr="00C710EB">
        <w:t>Aplicativo Web de Gestión – TEXTICODE</w:t>
      </w:r>
      <w:r w:rsidRPr="00C710EB">
        <w:br/>
        <w:t>Formato IEEE 830</w:t>
      </w:r>
      <w:r w:rsidRPr="00C710EB">
        <w:br/>
      </w:r>
      <w:r w:rsidRPr="00C710EB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3730"/>
      </w:tblGrid>
      <w:tr w:rsidR="00C710EB" w:rsidRPr="00C710EB" w14:paraId="24FA7E5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4E3E6" w14:textId="77777777" w:rsidR="00C710EB" w:rsidRPr="00C710EB" w:rsidRDefault="00C710EB" w:rsidP="00C710EB">
            <w:r w:rsidRPr="00C710EB"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C7D9C8" w14:textId="77777777" w:rsidR="00C710EB" w:rsidRPr="00C710EB" w:rsidRDefault="00C710EB" w:rsidP="00C710EB">
            <w:r w:rsidRPr="00C710EB">
              <w:t>Rol en el proyecto</w:t>
            </w:r>
          </w:p>
        </w:tc>
      </w:tr>
      <w:tr w:rsidR="00C710EB" w:rsidRPr="00C710EB" w14:paraId="50F2B9C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E6BCF" w14:textId="77777777" w:rsidR="00C710EB" w:rsidRPr="00C710EB" w:rsidRDefault="00C710EB" w:rsidP="00C710EB">
            <w:r w:rsidRPr="00C710EB">
              <w:t>Andrés Lancheros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ABC9D" w14:textId="77777777" w:rsidR="00C710EB" w:rsidRPr="00C710EB" w:rsidRDefault="00C710EB" w:rsidP="00C710EB">
            <w:r w:rsidRPr="00C710EB">
              <w:t>Desarrollador y Análisis de Software</w:t>
            </w:r>
          </w:p>
        </w:tc>
      </w:tr>
      <w:tr w:rsidR="00C710EB" w:rsidRPr="00C710EB" w14:paraId="35DF7ED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CD48CE" w14:textId="77777777" w:rsidR="00C710EB" w:rsidRPr="00C710EB" w:rsidRDefault="00C710EB" w:rsidP="00C710EB">
            <w:r w:rsidRPr="00C710EB">
              <w:t xml:space="preserve">Camilo </w:t>
            </w:r>
            <w:proofErr w:type="spellStart"/>
            <w:r w:rsidRPr="00C710EB">
              <w:t>Tibambre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6ECDF2" w14:textId="77777777" w:rsidR="00C710EB" w:rsidRPr="00C710EB" w:rsidRDefault="00C710EB" w:rsidP="00C710EB">
            <w:r w:rsidRPr="00C710EB">
              <w:t>Desarrollador y Análisis de Software</w:t>
            </w:r>
          </w:p>
        </w:tc>
      </w:tr>
      <w:tr w:rsidR="00C710EB" w:rsidRPr="00C710EB" w14:paraId="4404D0E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2450A" w14:textId="77777777" w:rsidR="00C710EB" w:rsidRPr="00C710EB" w:rsidRDefault="00C710EB" w:rsidP="00C710EB">
            <w:r w:rsidRPr="00C710EB">
              <w:t>Kevin Wagner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F7FC1" w14:textId="77777777" w:rsidR="00C710EB" w:rsidRPr="00C710EB" w:rsidRDefault="00C710EB" w:rsidP="00C710EB">
            <w:r w:rsidRPr="00C710EB">
              <w:t>Desarrollador y Análisis de Software</w:t>
            </w:r>
          </w:p>
        </w:tc>
      </w:tr>
      <w:tr w:rsidR="00C710EB" w:rsidRPr="00C710EB" w14:paraId="4EAFD74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EF3D4" w14:textId="77777777" w:rsidR="00C710EB" w:rsidRPr="00C710EB" w:rsidRDefault="00C710EB" w:rsidP="00C710EB">
            <w:r w:rsidRPr="00C710EB">
              <w:t>Kevin Castro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6CD18D" w14:textId="77777777" w:rsidR="00C710EB" w:rsidRPr="00C710EB" w:rsidRDefault="00C710EB" w:rsidP="00C710EB">
            <w:r w:rsidRPr="00C710EB">
              <w:t>Desarrollador y Análisis de Software</w:t>
            </w:r>
          </w:p>
        </w:tc>
      </w:tr>
    </w:tbl>
    <w:p w14:paraId="4AE29C74" w14:textId="77777777" w:rsidR="00C710EB" w:rsidRPr="00C710EB" w:rsidRDefault="00C710EB" w:rsidP="00C710EB"/>
    <w:p w14:paraId="7298E9ED" w14:textId="77777777" w:rsidR="00C710EB" w:rsidRPr="00C710EB" w:rsidRDefault="00C710EB" w:rsidP="00C710EB">
      <w:pPr>
        <w:rPr>
          <w:rFonts w:ascii="Arial" w:hAnsi="Arial" w:cs="Arial"/>
          <w:b/>
          <w:bCs/>
        </w:rPr>
      </w:pPr>
      <w:r w:rsidRPr="00C710EB">
        <w:rPr>
          <w:rFonts w:ascii="Arial" w:hAnsi="Arial" w:cs="Arial"/>
          <w:b/>
          <w:bCs/>
        </w:rPr>
        <w:t>1. Introducción</w:t>
      </w:r>
      <w:r w:rsidRPr="00C710EB">
        <w:rPr>
          <w:rFonts w:ascii="Arial" w:hAnsi="Arial" w:cs="Arial"/>
          <w:b/>
          <w:bCs/>
        </w:rPr>
        <w:tab/>
      </w:r>
    </w:p>
    <w:p w14:paraId="6F53167E" w14:textId="77777777" w:rsidR="00C710EB" w:rsidRPr="00C710EB" w:rsidRDefault="00C710EB" w:rsidP="00C710EB">
      <w:pPr>
        <w:rPr>
          <w:rFonts w:ascii="Arial" w:hAnsi="Arial" w:cs="Arial"/>
          <w:b/>
          <w:bCs/>
        </w:rPr>
      </w:pPr>
      <w:r w:rsidRPr="00C710EB">
        <w:rPr>
          <w:rFonts w:ascii="Arial" w:hAnsi="Arial" w:cs="Arial"/>
          <w:b/>
          <w:bCs/>
        </w:rPr>
        <w:t>1.1 Propósito</w:t>
      </w:r>
    </w:p>
    <w:p w14:paraId="1B5F3C2C" w14:textId="11569EB5" w:rsidR="00C710EB" w:rsidRDefault="00C710EB" w:rsidP="00C710EB">
      <w:r w:rsidRPr="00C710EB">
        <w:t>El propósito de este documento es especificar los requisitos funcionales y no funcionales del aplicativo web para la empresa TEXTICODE. Este sistema busca mejorar la gestión de inventario, producción, asignación de tareas y control de proveedores en los procesos de confección textil.</w:t>
      </w:r>
    </w:p>
    <w:p w14:paraId="2F94362F" w14:textId="783B7220" w:rsidR="00C710EB" w:rsidRPr="0022651B" w:rsidRDefault="0022651B" w:rsidP="002265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1.2 </w:t>
      </w:r>
      <w:r w:rsidR="00C710EB" w:rsidRPr="00C710EB">
        <w:rPr>
          <w:rFonts w:ascii="Arial" w:hAnsi="Arial" w:cs="Arial"/>
          <w:b/>
          <w:bCs/>
        </w:rPr>
        <w:t>Personal involucrado</w:t>
      </w:r>
    </w:p>
    <w:p w14:paraId="63EF6683" w14:textId="77777777" w:rsidR="00C710EB" w:rsidRDefault="00C710EB" w:rsidP="00C710EB">
      <w:pPr>
        <w:pStyle w:val="Textoindependiente"/>
        <w:spacing w:before="9"/>
        <w:rPr>
          <w:rFonts w:ascii="Arial MT"/>
          <w:i/>
          <w:sz w:val="19"/>
        </w:rPr>
      </w:pPr>
    </w:p>
    <w:tbl>
      <w:tblPr>
        <w:tblW w:w="0" w:type="auto"/>
        <w:tblInd w:w="89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5411"/>
      </w:tblGrid>
      <w:tr w:rsidR="00C710EB" w14:paraId="6504DD78" w14:textId="77777777" w:rsidTr="00495F08">
        <w:trPr>
          <w:trHeight w:val="250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723CADB1" w14:textId="77777777" w:rsidR="00C710EB" w:rsidRDefault="00C710EB" w:rsidP="00495F08">
            <w:pPr>
              <w:pStyle w:val="TableParagraph"/>
              <w:spacing w:before="22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1CE0540B" w14:textId="777DF5A9" w:rsidR="00C710EB" w:rsidRDefault="00C710EB" w:rsidP="00495F08">
            <w:pPr>
              <w:pStyle w:val="TableParagraph"/>
              <w:spacing w:before="22"/>
              <w:ind w:left="24"/>
              <w:rPr>
                <w:sz w:val="20"/>
              </w:rPr>
            </w:pPr>
            <w:proofErr w:type="spellStart"/>
            <w:r>
              <w:rPr>
                <w:sz w:val="20"/>
              </w:rPr>
              <w:t>Andres</w:t>
            </w:r>
            <w:proofErr w:type="spellEnd"/>
            <w:r w:rsidR="0022651B">
              <w:rPr>
                <w:sz w:val="20"/>
              </w:rPr>
              <w:t xml:space="preserve"> Felipe</w:t>
            </w:r>
            <w:r>
              <w:rPr>
                <w:sz w:val="20"/>
              </w:rPr>
              <w:t xml:space="preserve"> Lancheros</w:t>
            </w:r>
            <w:r w:rsidR="0022651B">
              <w:rPr>
                <w:sz w:val="20"/>
              </w:rPr>
              <w:t xml:space="preserve"> </w:t>
            </w:r>
            <w:proofErr w:type="spellStart"/>
            <w:r w:rsidR="0022651B">
              <w:rPr>
                <w:sz w:val="20"/>
              </w:rPr>
              <w:t>Rincon</w:t>
            </w:r>
            <w:proofErr w:type="spellEnd"/>
          </w:p>
        </w:tc>
      </w:tr>
      <w:tr w:rsidR="00C710EB" w14:paraId="530716F6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06B13CA2" w14:textId="77777777" w:rsidR="00C710EB" w:rsidRDefault="00C710EB" w:rsidP="00495F08">
            <w:pPr>
              <w:pStyle w:val="TableParagraph"/>
              <w:spacing w:before="17"/>
              <w:rPr>
                <w:sz w:val="20"/>
              </w:rPr>
            </w:pPr>
            <w:r>
              <w:rPr>
                <w:spacing w:val="-5"/>
                <w:sz w:val="20"/>
              </w:rPr>
              <w:t>Rol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586FC5E0" w14:textId="77777777" w:rsidR="00C710EB" w:rsidRDefault="00C710EB" w:rsidP="00495F08">
            <w:pPr>
              <w:pStyle w:val="TableParagraph"/>
              <w:spacing w:before="17"/>
              <w:ind w:left="24"/>
              <w:rPr>
                <w:sz w:val="20"/>
              </w:rPr>
            </w:pPr>
            <w:r>
              <w:rPr>
                <w:spacing w:val="-2"/>
                <w:sz w:val="20"/>
              </w:rPr>
              <w:t>Desarrollador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Backend</w:t>
            </w:r>
            <w:proofErr w:type="spellEnd"/>
          </w:p>
        </w:tc>
      </w:tr>
      <w:tr w:rsidR="00C710EB" w14:paraId="791BF90F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5208CD7B" w14:textId="77777777" w:rsidR="00C710EB" w:rsidRDefault="00C710EB" w:rsidP="00495F08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Categoría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profesional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36BFDA06" w14:textId="77777777" w:rsidR="00C710EB" w:rsidRDefault="00C710EB" w:rsidP="00495F08">
            <w:pPr>
              <w:pStyle w:val="TableParagraph"/>
              <w:spacing w:before="17"/>
              <w:ind w:left="24"/>
              <w:rPr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</w:p>
        </w:tc>
      </w:tr>
      <w:tr w:rsidR="00C710EB" w14:paraId="74F150C1" w14:textId="77777777" w:rsidTr="00495F08">
        <w:trPr>
          <w:trHeight w:val="480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412EAF55" w14:textId="77777777" w:rsidR="00C710EB" w:rsidRDefault="00C710EB" w:rsidP="00495F08">
            <w:pPr>
              <w:pStyle w:val="TableParagraph"/>
              <w:spacing w:before="2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Responsabilidades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37092586" w14:textId="77777777" w:rsidR="00C710EB" w:rsidRDefault="00C710EB" w:rsidP="00495F08">
            <w:pPr>
              <w:pStyle w:val="TableParagraph"/>
              <w:spacing w:line="230" w:lineRule="atLeast"/>
              <w:ind w:left="24"/>
              <w:rPr>
                <w:sz w:val="20"/>
              </w:rPr>
            </w:pPr>
            <w:r>
              <w:rPr>
                <w:sz w:val="20"/>
              </w:rPr>
              <w:t>Programador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backend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encargado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integración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módulos</w:t>
            </w:r>
          </w:p>
        </w:tc>
      </w:tr>
      <w:tr w:rsidR="00C710EB" w14:paraId="1E6C2920" w14:textId="77777777" w:rsidTr="00495F08">
        <w:trPr>
          <w:trHeight w:val="242"/>
        </w:trPr>
        <w:tc>
          <w:tcPr>
            <w:tcW w:w="2344" w:type="dxa"/>
            <w:tcBorders>
              <w:bottom w:val="single" w:sz="6" w:space="0" w:color="292929"/>
              <w:right w:val="double" w:sz="6" w:space="0" w:color="292929"/>
            </w:tcBorders>
            <w:shd w:val="clear" w:color="auto" w:fill="EAEAEA"/>
          </w:tcPr>
          <w:p w14:paraId="68B3FC77" w14:textId="77777777" w:rsidR="00C710EB" w:rsidRDefault="00C710EB" w:rsidP="00495F08">
            <w:pPr>
              <w:pStyle w:val="TableParagraph"/>
              <w:spacing w:before="17" w:line="205" w:lineRule="exact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contacto</w:t>
            </w:r>
          </w:p>
        </w:tc>
        <w:tc>
          <w:tcPr>
            <w:tcW w:w="5411" w:type="dxa"/>
            <w:tcBorders>
              <w:left w:val="double" w:sz="6" w:space="0" w:color="292929"/>
              <w:bottom w:val="single" w:sz="6" w:space="0" w:color="292929"/>
            </w:tcBorders>
          </w:tcPr>
          <w:p w14:paraId="5BE940EA" w14:textId="12D55B78" w:rsidR="00C710EB" w:rsidRDefault="0022651B" w:rsidP="00495F08">
            <w:pPr>
              <w:pStyle w:val="TableParagraph"/>
              <w:spacing w:before="17" w:line="205" w:lineRule="exact"/>
              <w:ind w:left="24"/>
              <w:rPr>
                <w:sz w:val="20"/>
              </w:rPr>
            </w:pPr>
            <w:hyperlink r:id="rId6" w:history="1">
              <w:r w:rsidRPr="00346BDE">
                <w:rPr>
                  <w:rStyle w:val="Hipervnculo"/>
                  <w:spacing w:val="-2"/>
                  <w:sz w:val="20"/>
                </w:rPr>
                <w:t>andreslanck</w:t>
              </w:r>
              <w:r w:rsidRPr="00346BDE">
                <w:rPr>
                  <w:rStyle w:val="Hipervnculo"/>
                  <w:spacing w:val="-2"/>
                  <w:sz w:val="20"/>
                </w:rPr>
                <w:t>@gmail.com</w:t>
              </w:r>
            </w:hyperlink>
          </w:p>
        </w:tc>
      </w:tr>
    </w:tbl>
    <w:p w14:paraId="36727B7B" w14:textId="77777777" w:rsidR="00C710EB" w:rsidRDefault="00C710EB" w:rsidP="00C710EB">
      <w:pPr>
        <w:pStyle w:val="Textoindependiente"/>
        <w:spacing w:before="228" w:after="1"/>
        <w:rPr>
          <w:rFonts w:ascii="Arial MT"/>
          <w:i/>
        </w:rPr>
      </w:pPr>
    </w:p>
    <w:tbl>
      <w:tblPr>
        <w:tblW w:w="0" w:type="auto"/>
        <w:tblInd w:w="89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5411"/>
      </w:tblGrid>
      <w:tr w:rsidR="00C710EB" w14:paraId="030D3F60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60F7E2C4" w14:textId="77777777" w:rsidR="00C710EB" w:rsidRDefault="00C710EB" w:rsidP="00495F08">
            <w:pPr>
              <w:pStyle w:val="TableParagraph"/>
              <w:spacing w:before="17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20C3652D" w14:textId="3124A631" w:rsidR="00C710EB" w:rsidRDefault="00C710EB" w:rsidP="00495F08">
            <w:pPr>
              <w:pStyle w:val="TableParagraph"/>
              <w:spacing w:before="17"/>
              <w:ind w:left="24"/>
              <w:rPr>
                <w:sz w:val="20"/>
              </w:rPr>
            </w:pPr>
            <w:r>
              <w:rPr>
                <w:sz w:val="20"/>
              </w:rPr>
              <w:t>Camilo</w:t>
            </w:r>
            <w:r w:rsidR="0022651B">
              <w:rPr>
                <w:sz w:val="20"/>
              </w:rPr>
              <w:t xml:space="preserve"> </w:t>
            </w:r>
            <w:proofErr w:type="spellStart"/>
            <w:r w:rsidR="0022651B">
              <w:rPr>
                <w:sz w:val="20"/>
              </w:rPr>
              <w:t>Andres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Tibambre</w:t>
            </w:r>
            <w:proofErr w:type="spellEnd"/>
            <w:r>
              <w:rPr>
                <w:sz w:val="20"/>
              </w:rPr>
              <w:t xml:space="preserve"> </w:t>
            </w:r>
            <w:r w:rsidR="0022651B">
              <w:rPr>
                <w:sz w:val="20"/>
              </w:rPr>
              <w:t>Montaña</w:t>
            </w:r>
          </w:p>
        </w:tc>
      </w:tr>
      <w:tr w:rsidR="00C710EB" w14:paraId="292035FB" w14:textId="77777777" w:rsidTr="00495F08">
        <w:trPr>
          <w:trHeight w:val="250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2E44F90D" w14:textId="77777777" w:rsidR="00C710EB" w:rsidRDefault="00C710EB" w:rsidP="00495F08">
            <w:pPr>
              <w:pStyle w:val="TableParagraph"/>
              <w:spacing w:before="22"/>
              <w:rPr>
                <w:sz w:val="20"/>
              </w:rPr>
            </w:pPr>
            <w:r>
              <w:rPr>
                <w:spacing w:val="-5"/>
                <w:sz w:val="20"/>
              </w:rPr>
              <w:t>Rol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271343E3" w14:textId="77777777" w:rsidR="00C710EB" w:rsidRDefault="00C710EB" w:rsidP="00495F08">
            <w:pPr>
              <w:pStyle w:val="TableParagraph"/>
              <w:spacing w:before="22"/>
              <w:ind w:left="24"/>
              <w:rPr>
                <w:sz w:val="20"/>
              </w:rPr>
            </w:pPr>
            <w:r>
              <w:rPr>
                <w:sz w:val="20"/>
              </w:rPr>
              <w:t>Rol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Tester</w:t>
            </w:r>
            <w:proofErr w:type="spellEnd"/>
          </w:p>
        </w:tc>
      </w:tr>
      <w:tr w:rsidR="00C710EB" w14:paraId="026C07F4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53C3A1D8" w14:textId="77777777" w:rsidR="00C710EB" w:rsidRDefault="00C710EB" w:rsidP="00495F08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Categoría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profesional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1324B623" w14:textId="77777777" w:rsidR="00C710EB" w:rsidRDefault="00C710EB" w:rsidP="00495F08">
            <w:pPr>
              <w:pStyle w:val="TableParagraph"/>
              <w:spacing w:before="17"/>
              <w:ind w:left="24"/>
              <w:rPr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</w:p>
        </w:tc>
      </w:tr>
      <w:tr w:rsidR="00C710EB" w14:paraId="08887540" w14:textId="77777777" w:rsidTr="00495F08">
        <w:trPr>
          <w:trHeight w:val="480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0579C7B4" w14:textId="77777777" w:rsidR="00C710EB" w:rsidRDefault="00C710EB" w:rsidP="00495F08">
            <w:pPr>
              <w:pStyle w:val="TableParagraph"/>
              <w:spacing w:before="2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Responsabilidades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2BEEF061" w14:textId="77777777" w:rsidR="00C710EB" w:rsidRDefault="00C710EB" w:rsidP="00495F08">
            <w:pPr>
              <w:pStyle w:val="TableParagraph"/>
              <w:spacing w:line="230" w:lineRule="atLeast"/>
              <w:ind w:left="24" w:right="35"/>
              <w:rPr>
                <w:sz w:val="20"/>
              </w:rPr>
            </w:pPr>
            <w:proofErr w:type="spellStart"/>
            <w:r>
              <w:rPr>
                <w:sz w:val="20"/>
              </w:rPr>
              <w:t>Tester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calidad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(QA)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encargada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funcionales y no funcionales</w:t>
            </w:r>
          </w:p>
        </w:tc>
      </w:tr>
      <w:tr w:rsidR="00C710EB" w14:paraId="79F64D89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7606CF6F" w14:textId="77777777" w:rsidR="00C710EB" w:rsidRDefault="00C710EB" w:rsidP="00495F08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contacto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7E50B9D6" w14:textId="340D01F8" w:rsidR="00C710EB" w:rsidRDefault="0022651B" w:rsidP="0022651B">
            <w:pPr>
              <w:pStyle w:val="TableParagraph"/>
              <w:spacing w:before="17"/>
              <w:ind w:left="0"/>
              <w:rPr>
                <w:sz w:val="20"/>
              </w:rPr>
            </w:pPr>
            <w:hyperlink r:id="rId7" w:history="1">
              <w:r w:rsidRPr="00346BDE">
                <w:rPr>
                  <w:rStyle w:val="Hipervnculo"/>
                  <w:spacing w:val="-2"/>
                  <w:sz w:val="20"/>
                </w:rPr>
                <w:t>camilotibambre</w:t>
              </w:r>
              <w:r w:rsidRPr="00346BDE">
                <w:rPr>
                  <w:rStyle w:val="Hipervnculo"/>
                  <w:spacing w:val="-2"/>
                  <w:sz w:val="20"/>
                </w:rPr>
                <w:t>@gmail.com</w:t>
              </w:r>
            </w:hyperlink>
          </w:p>
        </w:tc>
      </w:tr>
    </w:tbl>
    <w:p w14:paraId="79097847" w14:textId="77777777" w:rsidR="00C710EB" w:rsidRDefault="00C710EB" w:rsidP="00C710EB">
      <w:pPr>
        <w:pStyle w:val="Textoindependiente"/>
        <w:rPr>
          <w:rFonts w:ascii="Arial MT"/>
          <w:i/>
        </w:rPr>
      </w:pPr>
    </w:p>
    <w:tbl>
      <w:tblPr>
        <w:tblW w:w="0" w:type="auto"/>
        <w:tblInd w:w="89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5411"/>
      </w:tblGrid>
      <w:tr w:rsidR="00C710EB" w14:paraId="090F3AC8" w14:textId="77777777" w:rsidTr="00495F08">
        <w:trPr>
          <w:trHeight w:val="244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7B583134" w14:textId="77777777" w:rsidR="00C710EB" w:rsidRDefault="00C710EB" w:rsidP="00495F08">
            <w:pPr>
              <w:pStyle w:val="TableParagraph"/>
              <w:spacing w:before="17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Nombre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01648A03" w14:textId="3446DC3C" w:rsidR="00C710EB" w:rsidRDefault="0022651B" w:rsidP="00495F08">
            <w:pPr>
              <w:pStyle w:val="TableParagraph"/>
              <w:spacing w:before="17"/>
              <w:ind w:left="29"/>
              <w:rPr>
                <w:sz w:val="20"/>
              </w:rPr>
            </w:pPr>
            <w:r>
              <w:rPr>
                <w:sz w:val="20"/>
              </w:rPr>
              <w:t xml:space="preserve">Kevin </w:t>
            </w:r>
            <w:proofErr w:type="spellStart"/>
            <w:r>
              <w:rPr>
                <w:sz w:val="20"/>
              </w:rPr>
              <w:t>Andres</w:t>
            </w:r>
            <w:proofErr w:type="spellEnd"/>
            <w:r>
              <w:rPr>
                <w:sz w:val="20"/>
              </w:rPr>
              <w:t xml:space="preserve"> Castro Quiroga</w:t>
            </w:r>
          </w:p>
        </w:tc>
      </w:tr>
      <w:tr w:rsidR="00C710EB" w14:paraId="328D8546" w14:textId="77777777" w:rsidTr="00495F08">
        <w:trPr>
          <w:trHeight w:val="250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284ECC26" w14:textId="77777777" w:rsidR="00C710EB" w:rsidRDefault="00C710EB" w:rsidP="00495F08">
            <w:pPr>
              <w:pStyle w:val="TableParagraph"/>
              <w:spacing w:before="22"/>
              <w:rPr>
                <w:sz w:val="20"/>
              </w:rPr>
            </w:pPr>
            <w:r>
              <w:rPr>
                <w:spacing w:val="-5"/>
                <w:sz w:val="20"/>
              </w:rPr>
              <w:t>Rol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71FA8357" w14:textId="77777777" w:rsidR="00C710EB" w:rsidRDefault="00C710EB" w:rsidP="00495F08">
            <w:pPr>
              <w:pStyle w:val="TableParagraph"/>
              <w:spacing w:before="22"/>
              <w:ind w:left="29"/>
              <w:rPr>
                <w:sz w:val="20"/>
              </w:rPr>
            </w:pPr>
            <w:r>
              <w:rPr>
                <w:spacing w:val="-2"/>
                <w:sz w:val="20"/>
              </w:rPr>
              <w:t>Desarrollador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Backend</w:t>
            </w:r>
            <w:proofErr w:type="spellEnd"/>
          </w:p>
        </w:tc>
      </w:tr>
      <w:tr w:rsidR="00C710EB" w14:paraId="72462A12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7A3E966F" w14:textId="77777777" w:rsidR="00C710EB" w:rsidRDefault="00C710EB" w:rsidP="00495F08">
            <w:pPr>
              <w:pStyle w:val="TableParagraph"/>
              <w:spacing w:before="17" w:line="207" w:lineRule="exact"/>
              <w:rPr>
                <w:sz w:val="20"/>
              </w:rPr>
            </w:pPr>
            <w:r>
              <w:rPr>
                <w:sz w:val="20"/>
              </w:rPr>
              <w:t>Categoría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profesional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4E1E0F84" w14:textId="77777777" w:rsidR="00C710EB" w:rsidRDefault="00C710EB" w:rsidP="00495F08">
            <w:pPr>
              <w:pStyle w:val="TableParagraph"/>
              <w:spacing w:before="17" w:line="207" w:lineRule="exact"/>
              <w:ind w:left="29"/>
              <w:rPr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</w:p>
        </w:tc>
      </w:tr>
      <w:tr w:rsidR="00C710EB" w14:paraId="21C9F4E5" w14:textId="77777777" w:rsidTr="00495F08">
        <w:trPr>
          <w:trHeight w:val="250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08C8DCB1" w14:textId="77777777" w:rsidR="00C710EB" w:rsidRDefault="00C710EB" w:rsidP="00495F08">
            <w:pPr>
              <w:pStyle w:val="TableParagraph"/>
              <w:spacing w:before="22"/>
              <w:rPr>
                <w:sz w:val="20"/>
              </w:rPr>
            </w:pPr>
            <w:r>
              <w:rPr>
                <w:spacing w:val="-2"/>
                <w:sz w:val="20"/>
              </w:rPr>
              <w:t>Responsabilidades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1CC7385C" w14:textId="77777777" w:rsidR="00C710EB" w:rsidRDefault="00C710EB" w:rsidP="00495F08">
            <w:pPr>
              <w:pStyle w:val="TableParagraph"/>
              <w:spacing w:before="22"/>
              <w:ind w:left="29"/>
              <w:rPr>
                <w:sz w:val="20"/>
              </w:rPr>
            </w:pPr>
            <w:r>
              <w:rPr>
                <w:sz w:val="20"/>
              </w:rPr>
              <w:t>diseñador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datos</w:t>
            </w:r>
          </w:p>
        </w:tc>
      </w:tr>
      <w:tr w:rsidR="00C710EB" w14:paraId="6F4DDAAC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5BC4B601" w14:textId="77777777" w:rsidR="00C710EB" w:rsidRDefault="00C710EB" w:rsidP="00495F08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contacto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248722C6" w14:textId="7D24C89A" w:rsidR="00C710EB" w:rsidRDefault="0022651B" w:rsidP="00495F08">
            <w:pPr>
              <w:pStyle w:val="TableParagraph"/>
              <w:spacing w:before="18"/>
              <w:ind w:left="29"/>
              <w:rPr>
                <w:sz w:val="20"/>
              </w:rPr>
            </w:pPr>
            <w:hyperlink r:id="rId8" w:history="1">
              <w:r w:rsidRPr="00346BDE">
                <w:rPr>
                  <w:rStyle w:val="Hipervnculo"/>
                  <w:spacing w:val="-2"/>
                  <w:sz w:val="20"/>
                </w:rPr>
                <w:t>Kacq262007</w:t>
              </w:r>
              <w:r w:rsidRPr="00346BDE">
                <w:rPr>
                  <w:rStyle w:val="Hipervnculo"/>
                  <w:spacing w:val="-2"/>
                  <w:sz w:val="20"/>
                </w:rPr>
                <w:t>@gmail.com</w:t>
              </w:r>
            </w:hyperlink>
          </w:p>
        </w:tc>
      </w:tr>
      <w:tr w:rsidR="00C710EB" w14:paraId="24A3F467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18CAE309" w14:textId="77777777" w:rsidR="00C710EB" w:rsidRDefault="00C710EB" w:rsidP="00495F08">
            <w:pPr>
              <w:pStyle w:val="TableParagraph"/>
              <w:spacing w:before="18"/>
              <w:ind w:left="0"/>
              <w:rPr>
                <w:sz w:val="20"/>
              </w:rPr>
            </w:pP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3A748F23" w14:textId="77777777" w:rsidR="00C710EB" w:rsidRDefault="00C710EB" w:rsidP="00495F08">
            <w:pPr>
              <w:pStyle w:val="TableParagraph"/>
              <w:spacing w:before="18"/>
              <w:ind w:left="29"/>
            </w:pPr>
          </w:p>
        </w:tc>
      </w:tr>
    </w:tbl>
    <w:p w14:paraId="40E3E038" w14:textId="77777777" w:rsidR="00C710EB" w:rsidRDefault="00C710EB" w:rsidP="00C710EB">
      <w:pPr>
        <w:pStyle w:val="Textoindependiente"/>
        <w:spacing w:before="1"/>
        <w:rPr>
          <w:rFonts w:ascii="Arial MT"/>
          <w:i/>
        </w:rPr>
      </w:pPr>
    </w:p>
    <w:p w14:paraId="011DA528" w14:textId="77777777" w:rsidR="00C710EB" w:rsidRDefault="00C710EB" w:rsidP="00C710EB">
      <w:pPr>
        <w:pStyle w:val="Textoindependiente"/>
        <w:spacing w:before="1"/>
        <w:rPr>
          <w:rFonts w:ascii="Arial MT"/>
          <w:i/>
        </w:rPr>
      </w:pPr>
    </w:p>
    <w:p w14:paraId="695596B7" w14:textId="77777777" w:rsidR="00C710EB" w:rsidRDefault="00C710EB" w:rsidP="00C710EB">
      <w:pPr>
        <w:pStyle w:val="Textoindependiente"/>
        <w:spacing w:before="1"/>
        <w:rPr>
          <w:rFonts w:ascii="Arial MT"/>
          <w:i/>
        </w:rPr>
      </w:pPr>
    </w:p>
    <w:p w14:paraId="1383EA9D" w14:textId="77777777" w:rsidR="00C710EB" w:rsidRDefault="00C710EB" w:rsidP="00C710EB">
      <w:pPr>
        <w:pStyle w:val="Textoindependiente"/>
        <w:spacing w:before="1"/>
        <w:rPr>
          <w:rFonts w:ascii="Arial MT"/>
          <w:i/>
        </w:rPr>
      </w:pPr>
    </w:p>
    <w:p w14:paraId="4C05998B" w14:textId="77777777" w:rsidR="00C710EB" w:rsidRDefault="00C710EB" w:rsidP="00C710EB">
      <w:pPr>
        <w:pStyle w:val="Textoindependiente"/>
        <w:spacing w:before="1"/>
        <w:rPr>
          <w:rFonts w:ascii="Arial MT"/>
          <w:i/>
        </w:rPr>
      </w:pPr>
    </w:p>
    <w:tbl>
      <w:tblPr>
        <w:tblW w:w="0" w:type="auto"/>
        <w:tblInd w:w="89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5411"/>
      </w:tblGrid>
      <w:tr w:rsidR="00C710EB" w14:paraId="3F273F70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0DE057DE" w14:textId="77777777" w:rsidR="00C710EB" w:rsidRDefault="00C710EB" w:rsidP="00495F08">
            <w:pPr>
              <w:pStyle w:val="TableParagraph"/>
              <w:spacing w:before="17"/>
              <w:rPr>
                <w:sz w:val="20"/>
              </w:rPr>
            </w:pPr>
            <w:r>
              <w:rPr>
                <w:spacing w:val="-2"/>
                <w:sz w:val="20"/>
              </w:rPr>
              <w:t>Nombre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7297A87A" w14:textId="73873931" w:rsidR="00C710EB" w:rsidRDefault="00C710EB" w:rsidP="00495F08">
            <w:pPr>
              <w:pStyle w:val="TableParagraph"/>
              <w:spacing w:before="17"/>
              <w:ind w:left="29"/>
              <w:rPr>
                <w:sz w:val="20"/>
              </w:rPr>
            </w:pPr>
            <w:r>
              <w:rPr>
                <w:sz w:val="20"/>
              </w:rPr>
              <w:t xml:space="preserve">Kevin </w:t>
            </w:r>
            <w:proofErr w:type="spellStart"/>
            <w:r w:rsidR="0022651B">
              <w:rPr>
                <w:sz w:val="20"/>
              </w:rPr>
              <w:t>Stevan</w:t>
            </w:r>
            <w:proofErr w:type="spellEnd"/>
            <w:r w:rsidR="0022651B">
              <w:rPr>
                <w:sz w:val="20"/>
              </w:rPr>
              <w:t xml:space="preserve"> Montenegro Wagner </w:t>
            </w:r>
            <w:r>
              <w:rPr>
                <w:sz w:val="20"/>
              </w:rPr>
              <w:t xml:space="preserve"> </w:t>
            </w:r>
          </w:p>
        </w:tc>
      </w:tr>
      <w:tr w:rsidR="00C710EB" w14:paraId="6D9B79E0" w14:textId="77777777" w:rsidTr="00495F08">
        <w:trPr>
          <w:trHeight w:val="250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5FB993E9" w14:textId="77777777" w:rsidR="00C710EB" w:rsidRDefault="00C710EB" w:rsidP="00495F08">
            <w:pPr>
              <w:pStyle w:val="TableParagraph"/>
              <w:spacing w:before="22"/>
              <w:rPr>
                <w:sz w:val="20"/>
              </w:rPr>
            </w:pPr>
            <w:r>
              <w:rPr>
                <w:spacing w:val="-5"/>
                <w:sz w:val="20"/>
              </w:rPr>
              <w:t>Rol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6D6C44E2" w14:textId="77777777" w:rsidR="00C710EB" w:rsidRDefault="00C710EB" w:rsidP="00495F08">
            <w:pPr>
              <w:pStyle w:val="TableParagraph"/>
              <w:spacing w:before="22"/>
              <w:ind w:left="29"/>
              <w:rPr>
                <w:sz w:val="20"/>
              </w:rPr>
            </w:pPr>
            <w:r>
              <w:rPr>
                <w:sz w:val="20"/>
              </w:rPr>
              <w:t>Desarrollador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Frontend</w:t>
            </w:r>
            <w:proofErr w:type="spellEnd"/>
          </w:p>
        </w:tc>
      </w:tr>
      <w:tr w:rsidR="00C710EB" w14:paraId="7DE92EC8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009F763F" w14:textId="77777777" w:rsidR="00C710EB" w:rsidRDefault="00C710EB" w:rsidP="00495F08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Categoría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profesional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008809B6" w14:textId="77777777" w:rsidR="00C710EB" w:rsidRDefault="00C710EB" w:rsidP="00495F08">
            <w:pPr>
              <w:pStyle w:val="TableParagraph"/>
              <w:spacing w:before="17"/>
              <w:ind w:left="29"/>
              <w:rPr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</w:p>
        </w:tc>
      </w:tr>
      <w:tr w:rsidR="00C710EB" w14:paraId="1FCB8FB8" w14:textId="77777777" w:rsidTr="00495F08">
        <w:trPr>
          <w:trHeight w:val="480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75B4A5AD" w14:textId="77777777" w:rsidR="00C710EB" w:rsidRDefault="00C710EB" w:rsidP="00495F08">
            <w:pPr>
              <w:pStyle w:val="TableParagraph"/>
              <w:spacing w:before="2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Responsabilidades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2E44C879" w14:textId="77777777" w:rsidR="00C710EB" w:rsidRDefault="00C710EB" w:rsidP="00495F08">
            <w:pPr>
              <w:pStyle w:val="TableParagraph"/>
              <w:spacing w:line="230" w:lineRule="atLeast"/>
              <w:ind w:left="29"/>
              <w:rPr>
                <w:sz w:val="20"/>
              </w:rPr>
            </w:pPr>
            <w:r>
              <w:rPr>
                <w:sz w:val="20"/>
              </w:rPr>
              <w:t>Programador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desarrollador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experiencia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 usuario (UX/UI)</w:t>
            </w:r>
          </w:p>
        </w:tc>
      </w:tr>
      <w:tr w:rsidR="00C710EB" w14:paraId="2A5ED83F" w14:textId="77777777" w:rsidTr="00495F08">
        <w:trPr>
          <w:trHeight w:val="245"/>
        </w:trPr>
        <w:tc>
          <w:tcPr>
            <w:tcW w:w="2344" w:type="dxa"/>
            <w:tcBorders>
              <w:right w:val="double" w:sz="6" w:space="0" w:color="292929"/>
            </w:tcBorders>
            <w:shd w:val="clear" w:color="auto" w:fill="EAEAEA"/>
          </w:tcPr>
          <w:p w14:paraId="5F553D70" w14:textId="77777777" w:rsidR="00C710EB" w:rsidRDefault="00C710EB" w:rsidP="00495F08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contacto</w:t>
            </w:r>
          </w:p>
        </w:tc>
        <w:tc>
          <w:tcPr>
            <w:tcW w:w="5411" w:type="dxa"/>
            <w:tcBorders>
              <w:left w:val="double" w:sz="6" w:space="0" w:color="292929"/>
            </w:tcBorders>
          </w:tcPr>
          <w:p w14:paraId="6422E959" w14:textId="4ADE25F7" w:rsidR="00C710EB" w:rsidRDefault="0022651B" w:rsidP="00495F08">
            <w:pPr>
              <w:pStyle w:val="TableParagraph"/>
              <w:spacing w:before="18"/>
              <w:ind w:left="29"/>
              <w:rPr>
                <w:sz w:val="20"/>
              </w:rPr>
            </w:pPr>
            <w:hyperlink r:id="rId9" w:history="1">
              <w:r w:rsidRPr="00346BDE">
                <w:rPr>
                  <w:rStyle w:val="Hipervnculo"/>
                  <w:spacing w:val="-2"/>
                  <w:sz w:val="20"/>
                </w:rPr>
                <w:t>stevanwagner1</w:t>
              </w:r>
              <w:r w:rsidRPr="00346BDE">
                <w:rPr>
                  <w:rStyle w:val="Hipervnculo"/>
                  <w:spacing w:val="-2"/>
                  <w:sz w:val="20"/>
                </w:rPr>
                <w:t>@gmail.com</w:t>
              </w:r>
            </w:hyperlink>
          </w:p>
        </w:tc>
      </w:tr>
    </w:tbl>
    <w:p w14:paraId="139AA55B" w14:textId="77777777" w:rsidR="00C710EB" w:rsidRDefault="00C710EB" w:rsidP="00C710EB">
      <w:pPr>
        <w:pStyle w:val="Textoindependiente"/>
        <w:rPr>
          <w:rFonts w:ascii="Arial MT"/>
          <w:i/>
        </w:rPr>
      </w:pPr>
    </w:p>
    <w:p w14:paraId="5F9612E1" w14:textId="77777777" w:rsidR="00C710EB" w:rsidRPr="00C710EB" w:rsidRDefault="00C710EB" w:rsidP="00C710EB"/>
    <w:p w14:paraId="560700D9" w14:textId="77777777" w:rsidR="00C710EB" w:rsidRPr="00C710EB" w:rsidRDefault="00C710EB" w:rsidP="00C710EB"/>
    <w:p w14:paraId="65B86F14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1.2 Ámbito del sistema</w:t>
      </w:r>
    </w:p>
    <w:p w14:paraId="6F8A41D5" w14:textId="05C7BACC" w:rsidR="00C710EB" w:rsidRPr="00C710EB" w:rsidRDefault="00C710EB" w:rsidP="00C710EB">
      <w:r w:rsidRPr="00C710EB">
        <w:t>El sistema gestionará:</w:t>
      </w:r>
      <w:r w:rsidRPr="00C710EB">
        <w:br/>
        <w:t>- Inventarios de materias primas y productos terminados.</w:t>
      </w:r>
      <w:r w:rsidRPr="00C710EB">
        <w:br/>
        <w:t>- Planificación y control de órdenes de producción.</w:t>
      </w:r>
      <w:r w:rsidRPr="00C710EB">
        <w:br/>
        <w:t>- Asignación de tareas a operarios y supervisores.</w:t>
      </w:r>
      <w:r w:rsidRPr="00C710EB">
        <w:br/>
        <w:t>- Gestión y evaluación de proveedores.</w:t>
      </w:r>
      <w:r w:rsidRPr="00C710EB">
        <w:br/>
        <w:t xml:space="preserve">- Reportes </w:t>
      </w:r>
      <w:r w:rsidRPr="00C710EB">
        <w:br/>
      </w:r>
      <w:r w:rsidRPr="00C710EB">
        <w:br/>
        <w:t>Usuarios principales: administradores, operarios</w:t>
      </w:r>
      <w:r w:rsidR="0022651B">
        <w:t xml:space="preserve"> y clientes</w:t>
      </w:r>
      <w:r w:rsidRPr="00C710EB">
        <w:t>.</w:t>
      </w:r>
    </w:p>
    <w:p w14:paraId="260C73FA" w14:textId="77777777" w:rsidR="00C710EB" w:rsidRPr="00C710EB" w:rsidRDefault="00C710EB" w:rsidP="00C710EB"/>
    <w:p w14:paraId="46CA115E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1.3 Definiciones, acrónimos y abreviaturas</w:t>
      </w:r>
    </w:p>
    <w:p w14:paraId="51090AEE" w14:textId="77777777" w:rsidR="00C710EB" w:rsidRPr="00C710EB" w:rsidRDefault="00C710EB" w:rsidP="00C710EB">
      <w:r w:rsidRPr="00C710EB">
        <w:t>ERS: Especificación de Requisitos Software</w:t>
      </w:r>
      <w:r w:rsidRPr="00C710EB">
        <w:br/>
        <w:t xml:space="preserve">ERP: Enterprise </w:t>
      </w:r>
      <w:proofErr w:type="spellStart"/>
      <w:r w:rsidRPr="00C710EB">
        <w:t>Resource</w:t>
      </w:r>
      <w:proofErr w:type="spellEnd"/>
      <w:r w:rsidRPr="00C710EB">
        <w:t xml:space="preserve"> </w:t>
      </w:r>
      <w:proofErr w:type="spellStart"/>
      <w:r w:rsidRPr="00C710EB">
        <w:t>Planning</w:t>
      </w:r>
      <w:proofErr w:type="spellEnd"/>
      <w:r w:rsidRPr="00C710EB">
        <w:br/>
        <w:t>OP: Orden de Producción</w:t>
      </w:r>
      <w:r w:rsidRPr="00C710EB">
        <w:br/>
        <w:t>PO: Pedido de Compra</w:t>
      </w:r>
      <w:r w:rsidRPr="00C710EB">
        <w:br/>
        <w:t>MP: Materia Prima</w:t>
      </w:r>
      <w:r w:rsidRPr="00C710EB">
        <w:br/>
        <w:t xml:space="preserve">SKU: Stock </w:t>
      </w:r>
      <w:proofErr w:type="spellStart"/>
      <w:r w:rsidRPr="00C710EB">
        <w:t>Keeping</w:t>
      </w:r>
      <w:proofErr w:type="spellEnd"/>
      <w:r w:rsidRPr="00C710EB">
        <w:t xml:space="preserve"> </w:t>
      </w:r>
      <w:proofErr w:type="spellStart"/>
      <w:r w:rsidRPr="00C710EB">
        <w:t>Unit</w:t>
      </w:r>
      <w:proofErr w:type="spellEnd"/>
      <w:r w:rsidRPr="00C710EB">
        <w:br/>
        <w:t>KPI: Indicador clave de rendimiento</w:t>
      </w:r>
    </w:p>
    <w:p w14:paraId="62F526BF" w14:textId="77777777" w:rsidR="00C710EB" w:rsidRPr="00C710EB" w:rsidRDefault="00C710EB" w:rsidP="00C710EB"/>
    <w:p w14:paraId="71DC68DE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1.4 Referencias</w:t>
      </w:r>
    </w:p>
    <w:p w14:paraId="2FAFF3AD" w14:textId="77777777" w:rsidR="00C710EB" w:rsidRPr="00C710EB" w:rsidRDefault="00C710EB" w:rsidP="00C710EB">
      <w:r w:rsidRPr="00C710EB">
        <w:lastRenderedPageBreak/>
        <w:t>• Políticas internas de control de inventario y producción de TEXTICODE.</w:t>
      </w:r>
      <w:r w:rsidRPr="00C710EB">
        <w:br/>
        <w:t>• Plantillas actuales en Excel de órdenes de producción e inventario.</w:t>
      </w:r>
      <w:r w:rsidRPr="00C710EB">
        <w:br/>
        <w:t>• Estándar IEEE 830-1998.</w:t>
      </w:r>
    </w:p>
    <w:p w14:paraId="0C240466" w14:textId="77777777" w:rsidR="00C710EB" w:rsidRPr="00C710EB" w:rsidRDefault="00C710EB" w:rsidP="00C710EB"/>
    <w:p w14:paraId="5CC97AA5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1.5 Visión general del documento</w:t>
      </w:r>
    </w:p>
    <w:p w14:paraId="3872F19F" w14:textId="77777777" w:rsidR="00C710EB" w:rsidRPr="00C710EB" w:rsidRDefault="00C710EB" w:rsidP="00C710EB">
      <w:r w:rsidRPr="00C710EB">
        <w:t>Este documento describe:</w:t>
      </w:r>
      <w:r w:rsidRPr="00C710EB">
        <w:br/>
        <w:t>- Los requisitos generales del sistema (Sección 2).</w:t>
      </w:r>
      <w:r w:rsidRPr="00C710EB">
        <w:br/>
        <w:t>- Los requisitos específicos funcionales y no funcionales (Sección 3).</w:t>
      </w:r>
      <w:r w:rsidRPr="00C710EB">
        <w:br/>
        <w:t>- Consideraciones adicionales como restricciones, riesgos y trazabilidad (Sección 4).</w:t>
      </w:r>
    </w:p>
    <w:p w14:paraId="2CAC26E5" w14:textId="77777777" w:rsidR="00C710EB" w:rsidRPr="00C710EB" w:rsidRDefault="00C710EB" w:rsidP="00C710EB"/>
    <w:p w14:paraId="635CF9A1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2. Descripción general</w:t>
      </w:r>
    </w:p>
    <w:p w14:paraId="00E1788C" w14:textId="77777777" w:rsidR="00C710EB" w:rsidRPr="00C710EB" w:rsidRDefault="00C710EB" w:rsidP="00C710EB"/>
    <w:p w14:paraId="64DA4B47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2.1 Perspectiva del producto</w:t>
      </w:r>
    </w:p>
    <w:p w14:paraId="2586DA62" w14:textId="5E1F012C" w:rsidR="00C710EB" w:rsidRPr="00C710EB" w:rsidRDefault="00C710EB" w:rsidP="00C710EB">
      <w:r w:rsidRPr="00C710EB">
        <w:t>El aplicativo será una solución web con base de datos centralizada. Tendrá arquitectura en capas (presentación, lógica y persistencia) y será escalable para futuras integraciones con un ERP.</w:t>
      </w:r>
    </w:p>
    <w:p w14:paraId="41749CA5" w14:textId="77777777" w:rsidR="00C710EB" w:rsidRPr="00C710EB" w:rsidRDefault="00C710EB" w:rsidP="00C710EB"/>
    <w:p w14:paraId="31AA44E0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2.2 Funcionalidad del producto</w:t>
      </w:r>
    </w:p>
    <w:p w14:paraId="4E836978" w14:textId="0431D5FE" w:rsidR="00C710EB" w:rsidRPr="00C710EB" w:rsidRDefault="00C710EB" w:rsidP="00C710EB">
      <w:r w:rsidRPr="00C710EB">
        <w:t>• Gestión de inventarios</w:t>
      </w:r>
      <w:r w:rsidRPr="00C710EB">
        <w:br/>
        <w:t>• Control de órdenes de producción</w:t>
      </w:r>
      <w:r w:rsidRPr="00C710EB">
        <w:br/>
        <w:t>• Asignación de tareas</w:t>
      </w:r>
      <w:r w:rsidRPr="00C710EB">
        <w:br/>
        <w:t>• Gestión de proveedores</w:t>
      </w:r>
      <w:r w:rsidRPr="00C710EB">
        <w:br/>
        <w:t xml:space="preserve">• Generación de reportes </w:t>
      </w:r>
      <w:r w:rsidRPr="00C710EB">
        <w:br/>
      </w:r>
    </w:p>
    <w:p w14:paraId="2272085F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2.3 Características de los usuarios</w:t>
      </w:r>
    </w:p>
    <w:p w14:paraId="0BB7EDF2" w14:textId="793FB104" w:rsidR="00C710EB" w:rsidRDefault="00C710EB" w:rsidP="00C710EB">
      <w:r w:rsidRPr="00C710EB">
        <w:t>Administrador: Configura el sistema, gestiona usuarios y roles</w:t>
      </w:r>
      <w:r w:rsidR="00031F7D">
        <w:t>, c</w:t>
      </w:r>
      <w:r w:rsidRPr="00C710EB">
        <w:t>rea y controla órdenes de producción</w:t>
      </w:r>
      <w:r w:rsidR="00031F7D">
        <w:t>. r</w:t>
      </w:r>
      <w:r w:rsidRPr="00C710EB">
        <w:t>egistra entradas y salidas de inventario.</w:t>
      </w:r>
      <w:r w:rsidRPr="00C710EB">
        <w:br/>
        <w:t>Operario: Consulta tareas asignadas y reporta avances.</w:t>
      </w:r>
    </w:p>
    <w:p w14:paraId="39A421FD" w14:textId="063A37E9" w:rsidR="00031F7D" w:rsidRPr="00C710EB" w:rsidRDefault="00031F7D" w:rsidP="00C710EB">
      <w:r>
        <w:t>Clie</w:t>
      </w:r>
      <w:r w:rsidR="0005011A">
        <w:t>n</w:t>
      </w:r>
      <w:r>
        <w:t xml:space="preserve">te: Visualiza su pedido en que proceso esta y descarga facturas en (PDF).  </w:t>
      </w:r>
    </w:p>
    <w:p w14:paraId="2A3010B1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2.4 Restricciones</w:t>
      </w:r>
    </w:p>
    <w:p w14:paraId="10FD1D7C" w14:textId="77777777" w:rsidR="00C710EB" w:rsidRPr="00C710EB" w:rsidRDefault="00C710EB" w:rsidP="00C710EB">
      <w:r w:rsidRPr="00C710EB">
        <w:lastRenderedPageBreak/>
        <w:t>• El sistema debe ser accesible vía navegador web.</w:t>
      </w:r>
      <w:r w:rsidRPr="00C710EB">
        <w:br/>
        <w:t>• La autenticación será obligatoria.</w:t>
      </w:r>
      <w:r w:rsidRPr="00C710EB">
        <w:br/>
        <w:t>• Idioma principal: español.</w:t>
      </w:r>
      <w:r w:rsidRPr="00C710EB">
        <w:br/>
        <w:t>• Uso de HTTPS para seguridad.</w:t>
      </w:r>
    </w:p>
    <w:p w14:paraId="5960E6F3" w14:textId="77777777" w:rsidR="00C710EB" w:rsidRPr="00C710EB" w:rsidRDefault="00C710EB" w:rsidP="00C710EB"/>
    <w:p w14:paraId="7588EE5D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2.5 Suposiciones y dependencias</w:t>
      </w:r>
    </w:p>
    <w:p w14:paraId="212D49D1" w14:textId="38047F74" w:rsidR="00C710EB" w:rsidRPr="00C710EB" w:rsidRDefault="00C710EB" w:rsidP="00C710EB">
      <w:r w:rsidRPr="00C710EB">
        <w:t>• Conectividad a Internet disponible.</w:t>
      </w:r>
      <w:r w:rsidRPr="00C710EB">
        <w:br/>
        <w:t>• Infraestructura de servidores o nube proporcionada por TEXTICODE.</w:t>
      </w:r>
    </w:p>
    <w:p w14:paraId="61759D48" w14:textId="77777777" w:rsidR="00C710EB" w:rsidRPr="00C710EB" w:rsidRDefault="00C710EB" w:rsidP="00C710EB"/>
    <w:p w14:paraId="781FC27F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3. Requisitos específicos</w:t>
      </w:r>
    </w:p>
    <w:p w14:paraId="75757F30" w14:textId="77777777" w:rsidR="00C710EB" w:rsidRPr="00C710EB" w:rsidRDefault="00C710EB" w:rsidP="00C710EB">
      <w:pPr>
        <w:rPr>
          <w:b/>
          <w:bCs/>
          <w:u w:val="single"/>
        </w:rPr>
      </w:pPr>
      <w:r w:rsidRPr="00C710EB">
        <w:rPr>
          <w:b/>
          <w:bCs/>
        </w:rPr>
        <w:t>3.1 Requisitos funcionales</w:t>
      </w:r>
    </w:p>
    <w:p w14:paraId="379D5AC9" w14:textId="77777777" w:rsidR="00C710EB" w:rsidRPr="00C710EB" w:rsidRDefault="00C710EB" w:rsidP="00C710EB">
      <w:pPr>
        <w:numPr>
          <w:ilvl w:val="0"/>
          <w:numId w:val="1"/>
        </w:numPr>
      </w:pPr>
      <w:r w:rsidRPr="00C710EB">
        <w:t>RF-001 – Autenticación y autorización: El sistema debe permitir el ingreso de usuarios mediante credenciales seguras y asignar permisos según roles.</w:t>
      </w:r>
    </w:p>
    <w:p w14:paraId="2AB09EB9" w14:textId="77777777" w:rsidR="00C710EB" w:rsidRPr="00C710EB" w:rsidRDefault="00C710EB" w:rsidP="00C710EB"/>
    <w:p w14:paraId="54C5E08B" w14:textId="77777777" w:rsidR="00C710EB" w:rsidRPr="00C710EB" w:rsidRDefault="00C710EB" w:rsidP="00C710EB">
      <w:r w:rsidRPr="00C710EB">
        <w:rPr>
          <w:b/>
          <w:bCs/>
        </w:rPr>
        <w:t>ADMINISTRADOR</w:t>
      </w:r>
    </w:p>
    <w:p w14:paraId="46441D52" w14:textId="77777777" w:rsidR="00C710EB" w:rsidRPr="00C710EB" w:rsidRDefault="00C710EB" w:rsidP="00C710EB">
      <w:pPr>
        <w:numPr>
          <w:ilvl w:val="0"/>
          <w:numId w:val="2"/>
        </w:numPr>
      </w:pPr>
      <w:r w:rsidRPr="00C710EB">
        <w:t>RF-002 – Gestión de usuarios: Crear, editar, desactivar usuarios y asignar roles.</w:t>
      </w:r>
    </w:p>
    <w:p w14:paraId="3E25B10D" w14:textId="77777777" w:rsidR="00C710EB" w:rsidRPr="00C710EB" w:rsidRDefault="00C710EB" w:rsidP="00C710EB">
      <w:pPr>
        <w:numPr>
          <w:ilvl w:val="0"/>
          <w:numId w:val="2"/>
        </w:numPr>
      </w:pPr>
      <w:r w:rsidRPr="00C710EB">
        <w:t>RF-003 – Gestión de clientes: Se podrá visualizar los clientes que maneja la empresa, y se podrán recibir y enviar comprobantes de entrega respecto a sus pedidos</w:t>
      </w:r>
    </w:p>
    <w:p w14:paraId="47060688" w14:textId="77777777" w:rsidR="00C710EB" w:rsidRPr="00C710EB" w:rsidRDefault="00C710EB" w:rsidP="00C710EB">
      <w:pPr>
        <w:numPr>
          <w:ilvl w:val="0"/>
          <w:numId w:val="2"/>
        </w:numPr>
      </w:pPr>
      <w:r w:rsidRPr="00C710EB">
        <w:t>RF-004 – Consultar entregas de cortes: Visualizar los tiempos de entrega de los cortes asignados e imprimir comprobantes. </w:t>
      </w:r>
    </w:p>
    <w:p w14:paraId="4D355BD5" w14:textId="77777777" w:rsidR="00C710EB" w:rsidRPr="00C710EB" w:rsidRDefault="00C710EB" w:rsidP="00C710EB">
      <w:pPr>
        <w:numPr>
          <w:ilvl w:val="0"/>
          <w:numId w:val="2"/>
        </w:numPr>
      </w:pPr>
      <w:r w:rsidRPr="00C710EB">
        <w:t>RF-005 – Gestionar inventarios: Registrar entradas y salidas, controlar lotes y definir stocks mínimos.</w:t>
      </w:r>
    </w:p>
    <w:p w14:paraId="1310DEB6" w14:textId="77777777" w:rsidR="00C710EB" w:rsidRPr="00C710EB" w:rsidRDefault="00C710EB" w:rsidP="00C710EB">
      <w:pPr>
        <w:numPr>
          <w:ilvl w:val="0"/>
          <w:numId w:val="2"/>
        </w:numPr>
      </w:pPr>
      <w:r w:rsidRPr="00C710EB">
        <w:t>RF-006 – Reportes de producción: Revisar avances de las prendas, pedidos entregados mensualmente y pedidos pendientes </w:t>
      </w:r>
    </w:p>
    <w:p w14:paraId="093CA7EA" w14:textId="77777777" w:rsidR="00C710EB" w:rsidRPr="00C710EB" w:rsidRDefault="00C710EB" w:rsidP="00C710EB">
      <w:pPr>
        <w:numPr>
          <w:ilvl w:val="0"/>
          <w:numId w:val="2"/>
        </w:numPr>
      </w:pPr>
      <w:r w:rsidRPr="00C710EB">
        <w:t>RF-007 – Gestión de producción: Registrar avances de las prendas, registrar rendimiento de operarios. Se podrá visualizar los tiempos de entrega de los pedidos respecto al cliente que le corresponda.</w:t>
      </w:r>
    </w:p>
    <w:p w14:paraId="77026D88" w14:textId="77777777" w:rsidR="00C710EB" w:rsidRPr="00C710EB" w:rsidRDefault="00C710EB" w:rsidP="00C710EB"/>
    <w:p w14:paraId="3330FD15" w14:textId="77777777" w:rsidR="00C710EB" w:rsidRPr="00C710EB" w:rsidRDefault="00C710EB" w:rsidP="00C710EB">
      <w:r w:rsidRPr="00C710EB">
        <w:rPr>
          <w:b/>
          <w:bCs/>
        </w:rPr>
        <w:t>OPERARIO</w:t>
      </w:r>
    </w:p>
    <w:p w14:paraId="7969E013" w14:textId="77777777" w:rsidR="00C710EB" w:rsidRPr="00C710EB" w:rsidRDefault="00C710EB" w:rsidP="00C710EB">
      <w:pPr>
        <w:numPr>
          <w:ilvl w:val="0"/>
          <w:numId w:val="3"/>
        </w:numPr>
      </w:pPr>
      <w:r w:rsidRPr="00C710EB">
        <w:lastRenderedPageBreak/>
        <w:t>RF-008 – Actualización de datos: Modificar la información única/personal del operario.</w:t>
      </w:r>
    </w:p>
    <w:p w14:paraId="6DC623BF" w14:textId="77777777" w:rsidR="00C710EB" w:rsidRPr="00C710EB" w:rsidRDefault="00C710EB" w:rsidP="00C710EB">
      <w:pPr>
        <w:numPr>
          <w:ilvl w:val="0"/>
          <w:numId w:val="3"/>
        </w:numPr>
      </w:pPr>
      <w:r w:rsidRPr="00C710EB">
        <w:t>RF-009 – Rendimiento: Se podrá evidenciar las tareas ya completadas y su eficiencia </w:t>
      </w:r>
    </w:p>
    <w:p w14:paraId="6556577C" w14:textId="77777777" w:rsidR="00C710EB" w:rsidRPr="00C710EB" w:rsidRDefault="00C710EB" w:rsidP="00C710EB">
      <w:pPr>
        <w:numPr>
          <w:ilvl w:val="0"/>
          <w:numId w:val="3"/>
        </w:numPr>
      </w:pPr>
      <w:r w:rsidRPr="00C710EB">
        <w:t>RF-010 – Tareas: Visualizar las tareas designadas y reportar los avances correspondientes.</w:t>
      </w:r>
    </w:p>
    <w:p w14:paraId="3C672F0D" w14:textId="77777777" w:rsidR="00C710EB" w:rsidRPr="00C710EB" w:rsidRDefault="00C710EB" w:rsidP="00C710EB"/>
    <w:p w14:paraId="5D84DAFD" w14:textId="77777777" w:rsidR="00C710EB" w:rsidRPr="00C710EB" w:rsidRDefault="00C710EB" w:rsidP="00C710EB">
      <w:r w:rsidRPr="00C710EB">
        <w:rPr>
          <w:b/>
          <w:bCs/>
        </w:rPr>
        <w:t>CLIENTE</w:t>
      </w:r>
    </w:p>
    <w:p w14:paraId="4CD210DF" w14:textId="77777777" w:rsidR="00C710EB" w:rsidRPr="00C710EB" w:rsidRDefault="00C710EB" w:rsidP="00C710EB">
      <w:pPr>
        <w:numPr>
          <w:ilvl w:val="0"/>
          <w:numId w:val="4"/>
        </w:numPr>
      </w:pPr>
      <w:r w:rsidRPr="00C710EB">
        <w:t>RF-011 – Cuenta personal: Modificar la información única/personal del cliente.</w:t>
      </w:r>
    </w:p>
    <w:p w14:paraId="31DE299B" w14:textId="77777777" w:rsidR="00C710EB" w:rsidRPr="00C710EB" w:rsidRDefault="00C710EB" w:rsidP="00C710EB">
      <w:pPr>
        <w:numPr>
          <w:ilvl w:val="0"/>
          <w:numId w:val="4"/>
        </w:numPr>
      </w:pPr>
      <w:r w:rsidRPr="00C710EB">
        <w:t>RF-012 – Gestión de pedidos: Visualizar los pedidos recibidos y el estado del envío de la producción pendiente.</w:t>
      </w:r>
    </w:p>
    <w:p w14:paraId="32EEFD0C" w14:textId="77777777" w:rsidR="00C710EB" w:rsidRPr="00C710EB" w:rsidRDefault="00C710EB" w:rsidP="00C710EB">
      <w:pPr>
        <w:numPr>
          <w:ilvl w:val="0"/>
          <w:numId w:val="4"/>
        </w:numPr>
      </w:pPr>
      <w:r w:rsidRPr="00C710EB">
        <w:t>RF-013 – Consultar pedidos y entregas: Verificar la falta de material en producción, consultar tiempos de entrega y cortes activos o en proceso.</w:t>
      </w:r>
    </w:p>
    <w:p w14:paraId="156E71C1" w14:textId="77777777" w:rsidR="00C710EB" w:rsidRPr="00C710EB" w:rsidRDefault="00C710EB" w:rsidP="00C710EB">
      <w:pPr>
        <w:numPr>
          <w:ilvl w:val="0"/>
          <w:numId w:val="4"/>
        </w:numPr>
      </w:pPr>
      <w:r w:rsidRPr="00C710EB">
        <w:t>RF-014 – Soportes: Se podrán descargar comprobantes de la reposición de materiales faltantes. </w:t>
      </w:r>
    </w:p>
    <w:p w14:paraId="490EBC06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3.2 Requisitos no funcionales</w:t>
      </w:r>
    </w:p>
    <w:p w14:paraId="555013E3" w14:textId="77777777" w:rsidR="00C710EB" w:rsidRPr="00C710EB" w:rsidRDefault="00C710EB" w:rsidP="00C710EB">
      <w:pPr>
        <w:numPr>
          <w:ilvl w:val="0"/>
          <w:numId w:val="5"/>
        </w:numPr>
      </w:pPr>
      <w:r w:rsidRPr="00C710EB">
        <w:t>RNF-001 (Rendimiento): &lt;2 segundos de respuesta en consultas comunes.</w:t>
      </w:r>
    </w:p>
    <w:p w14:paraId="7C17BFE8" w14:textId="77777777" w:rsidR="00C710EB" w:rsidRPr="00C710EB" w:rsidRDefault="00C710EB" w:rsidP="00C710EB">
      <w:pPr>
        <w:numPr>
          <w:ilvl w:val="0"/>
          <w:numId w:val="5"/>
        </w:numPr>
      </w:pPr>
      <w:r w:rsidRPr="00C710EB">
        <w:t>RNF-002 (Disponibilidad): 99.5% mensual.</w:t>
      </w:r>
    </w:p>
    <w:p w14:paraId="362A1C52" w14:textId="77777777" w:rsidR="00C710EB" w:rsidRPr="00C710EB" w:rsidRDefault="00C710EB" w:rsidP="00C710EB">
      <w:pPr>
        <w:numPr>
          <w:ilvl w:val="0"/>
          <w:numId w:val="5"/>
        </w:numPr>
      </w:pPr>
      <w:r w:rsidRPr="00C710EB">
        <w:t>RNF-003 (Seguridad): Contraseñas cifradas, HTTPS, control de roles.</w:t>
      </w:r>
    </w:p>
    <w:p w14:paraId="088D4524" w14:textId="77777777" w:rsidR="00C710EB" w:rsidRPr="00C710EB" w:rsidRDefault="00C710EB" w:rsidP="00C710EB">
      <w:pPr>
        <w:numPr>
          <w:ilvl w:val="0"/>
          <w:numId w:val="5"/>
        </w:numPr>
      </w:pPr>
      <w:r w:rsidRPr="00C710EB">
        <w:t>RNF-004 (Escalabilidad): Soporte para crecimiento de usuarios/datos.</w:t>
      </w:r>
    </w:p>
    <w:p w14:paraId="2EA23744" w14:textId="77777777" w:rsidR="00C710EB" w:rsidRPr="00C710EB" w:rsidRDefault="00C710EB" w:rsidP="00C710EB">
      <w:pPr>
        <w:numPr>
          <w:ilvl w:val="0"/>
          <w:numId w:val="5"/>
        </w:numPr>
      </w:pPr>
      <w:r w:rsidRPr="00C710EB">
        <w:t xml:space="preserve">RNF-005 (Usabilidad): Interfaz intuitiva, accesible en PC y </w:t>
      </w:r>
      <w:proofErr w:type="spellStart"/>
      <w:r w:rsidRPr="00C710EB">
        <w:t>tablets</w:t>
      </w:r>
      <w:proofErr w:type="spellEnd"/>
      <w:r w:rsidRPr="00C710EB">
        <w:t>.</w:t>
      </w:r>
    </w:p>
    <w:p w14:paraId="202F0698" w14:textId="77777777" w:rsidR="00C710EB" w:rsidRPr="00C710EB" w:rsidRDefault="00C710EB" w:rsidP="00C710EB">
      <w:pPr>
        <w:numPr>
          <w:ilvl w:val="0"/>
          <w:numId w:val="5"/>
        </w:numPr>
      </w:pPr>
      <w:r w:rsidRPr="00C710EB">
        <w:t>RNF-006 (Mantenibilidad): Código modular, documentación técnica.</w:t>
      </w:r>
    </w:p>
    <w:p w14:paraId="471CB55B" w14:textId="77777777" w:rsidR="00C710EB" w:rsidRPr="00C710EB" w:rsidRDefault="00C710EB" w:rsidP="00C710EB">
      <w:pPr>
        <w:numPr>
          <w:ilvl w:val="0"/>
          <w:numId w:val="5"/>
        </w:numPr>
      </w:pPr>
      <w:r w:rsidRPr="00C710EB">
        <w:t>RNF-007 (</w:t>
      </w:r>
      <w:proofErr w:type="spellStart"/>
      <w:r w:rsidRPr="00C710EB">
        <w:t>Backup</w:t>
      </w:r>
      <w:proofErr w:type="spellEnd"/>
      <w:r w:rsidRPr="00C710EB">
        <w:t>): Copias automáticas diarias.</w:t>
      </w:r>
    </w:p>
    <w:p w14:paraId="3366507B" w14:textId="77777777" w:rsidR="00C710EB" w:rsidRPr="00C710EB" w:rsidRDefault="00C710EB" w:rsidP="00C710EB">
      <w:pPr>
        <w:numPr>
          <w:ilvl w:val="0"/>
          <w:numId w:val="5"/>
        </w:numPr>
      </w:pPr>
      <w:r w:rsidRPr="00C710EB">
        <w:t>RNF-008 (Localización): Soporte para formatos de fecha y moneda local.</w:t>
      </w:r>
    </w:p>
    <w:p w14:paraId="772A5227" w14:textId="77777777" w:rsidR="00C710EB" w:rsidRPr="00C710EB" w:rsidRDefault="00C710EB" w:rsidP="00C710EB"/>
    <w:p w14:paraId="2D9E8958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3.3 Requisitos de interfaz</w:t>
      </w:r>
    </w:p>
    <w:p w14:paraId="3607D374" w14:textId="77777777" w:rsidR="00C710EB" w:rsidRPr="00C710EB" w:rsidRDefault="00C710EB" w:rsidP="00C710EB">
      <w:r w:rsidRPr="00C710EB">
        <w:t xml:space="preserve">• Interfaz de usuario: </w:t>
      </w:r>
      <w:proofErr w:type="spellStart"/>
      <w:r w:rsidRPr="00C710EB">
        <w:t>Dashboard</w:t>
      </w:r>
      <w:proofErr w:type="spellEnd"/>
      <w:r w:rsidRPr="00C710EB">
        <w:t>, formularios de OP, inventario y proveedores.</w:t>
      </w:r>
      <w:r w:rsidRPr="00C710EB">
        <w:br/>
        <w:t>• Interfaces externas: API REST para futuras integraciones, correo SMTP para notificaciones, lectores de códigos de barras/QR.</w:t>
      </w:r>
    </w:p>
    <w:p w14:paraId="6547E4DA" w14:textId="77777777" w:rsidR="00C710EB" w:rsidRPr="00C710EB" w:rsidRDefault="00C710EB" w:rsidP="00C710EB"/>
    <w:p w14:paraId="122365A0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3.4 Requisitos de base de datos</w:t>
      </w:r>
    </w:p>
    <w:p w14:paraId="72FE6A36" w14:textId="751BEAFC" w:rsidR="00C710EB" w:rsidRPr="00C710EB" w:rsidRDefault="00C710EB" w:rsidP="00C710EB">
      <w:r w:rsidRPr="00C710EB">
        <w:t>• Entidades: Usuario, Rol, Inventario, SKU, Lote, OP, Tarea, Pedido, Recepción, Movimiento, Reporte, Log.</w:t>
      </w:r>
      <w:r w:rsidRPr="00C710EB">
        <w:br/>
        <w:t>• Relaciones: OP consume MP (lotes) y genera productos terminados.</w:t>
      </w:r>
    </w:p>
    <w:p w14:paraId="253D9793" w14:textId="77777777" w:rsidR="00C710EB" w:rsidRPr="00C710EB" w:rsidRDefault="00C710EB" w:rsidP="00C710EB"/>
    <w:p w14:paraId="46ECA2EA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3.5 Casos de uso (resumen)</w:t>
      </w:r>
    </w:p>
    <w:p w14:paraId="7F32D3E7" w14:textId="77777777" w:rsidR="00C710EB" w:rsidRPr="00C710EB" w:rsidRDefault="00C710EB" w:rsidP="00C710EB">
      <w:pPr>
        <w:numPr>
          <w:ilvl w:val="0"/>
          <w:numId w:val="6"/>
        </w:numPr>
      </w:pPr>
      <w:r w:rsidRPr="00C710EB">
        <w:t>CU-01: Iniciar sesión</w:t>
      </w:r>
    </w:p>
    <w:p w14:paraId="5BF85082" w14:textId="77777777" w:rsidR="00C710EB" w:rsidRPr="00C710EB" w:rsidRDefault="00C710EB" w:rsidP="00C710EB">
      <w:pPr>
        <w:numPr>
          <w:ilvl w:val="0"/>
          <w:numId w:val="6"/>
        </w:numPr>
      </w:pPr>
      <w:r w:rsidRPr="00C710EB">
        <w:t>CU-02: Crear OP</w:t>
      </w:r>
    </w:p>
    <w:p w14:paraId="60357459" w14:textId="77777777" w:rsidR="00C710EB" w:rsidRPr="00C710EB" w:rsidRDefault="00C710EB" w:rsidP="00C710EB">
      <w:pPr>
        <w:numPr>
          <w:ilvl w:val="0"/>
          <w:numId w:val="6"/>
        </w:numPr>
      </w:pPr>
      <w:r w:rsidRPr="00C710EB">
        <w:t>CU-03: Registrar salida de materia prima</w:t>
      </w:r>
    </w:p>
    <w:p w14:paraId="7DBD7476" w14:textId="77777777" w:rsidR="00C710EB" w:rsidRPr="00C710EB" w:rsidRDefault="00C710EB" w:rsidP="00C710EB">
      <w:pPr>
        <w:numPr>
          <w:ilvl w:val="0"/>
          <w:numId w:val="6"/>
        </w:numPr>
      </w:pPr>
      <w:r w:rsidRPr="00C710EB">
        <w:t>CU-04: Actualizar avance de producción</w:t>
      </w:r>
    </w:p>
    <w:p w14:paraId="6829D5EA" w14:textId="77777777" w:rsidR="00C710EB" w:rsidRPr="00C710EB" w:rsidRDefault="00C710EB" w:rsidP="00C710EB">
      <w:pPr>
        <w:numPr>
          <w:ilvl w:val="0"/>
          <w:numId w:val="6"/>
        </w:numPr>
      </w:pPr>
      <w:r w:rsidRPr="00C710EB">
        <w:t>CU-05: Generar reporte de stock</w:t>
      </w:r>
    </w:p>
    <w:p w14:paraId="28006660" w14:textId="77777777" w:rsidR="00C710EB" w:rsidRPr="00C710EB" w:rsidRDefault="00C710EB" w:rsidP="00C710EB">
      <w:pPr>
        <w:numPr>
          <w:ilvl w:val="0"/>
          <w:numId w:val="6"/>
        </w:numPr>
      </w:pPr>
      <w:r w:rsidRPr="00C710EB">
        <w:t xml:space="preserve">CU-06: </w:t>
      </w:r>
      <w:proofErr w:type="spellStart"/>
      <w:r w:rsidRPr="00C710EB">
        <w:t>Recepcionar</w:t>
      </w:r>
      <w:proofErr w:type="spellEnd"/>
      <w:r w:rsidRPr="00C710EB">
        <w:t xml:space="preserve"> pedido de compra</w:t>
      </w:r>
    </w:p>
    <w:p w14:paraId="4754BC8C" w14:textId="77777777" w:rsidR="00C710EB" w:rsidRPr="00C710EB" w:rsidRDefault="00C710EB" w:rsidP="00C710EB"/>
    <w:p w14:paraId="18D2269F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4. Otras consideraciones</w:t>
      </w:r>
    </w:p>
    <w:p w14:paraId="51205A7B" w14:textId="77777777" w:rsidR="00C710EB" w:rsidRPr="00C710EB" w:rsidRDefault="00C710EB" w:rsidP="00C710EB"/>
    <w:p w14:paraId="613C0DC7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4.1 Atributos de calidad</w:t>
      </w:r>
    </w:p>
    <w:p w14:paraId="57E9771D" w14:textId="77777777" w:rsidR="00C710EB" w:rsidRPr="00C710EB" w:rsidRDefault="00C710EB" w:rsidP="00C710EB">
      <w:r w:rsidRPr="00C710EB">
        <w:t>Seguridad, disponibilidad, rendimiento y usabilidad priorizados.</w:t>
      </w:r>
    </w:p>
    <w:p w14:paraId="328B7BFD" w14:textId="77777777" w:rsidR="00C710EB" w:rsidRPr="00C710EB" w:rsidRDefault="00C710EB" w:rsidP="00C710EB"/>
    <w:p w14:paraId="2C205454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4.2 Trazabilidad</w:t>
      </w:r>
    </w:p>
    <w:p w14:paraId="6F4FF5ED" w14:textId="77777777" w:rsidR="00C710EB" w:rsidRPr="00C710EB" w:rsidRDefault="00C710EB" w:rsidP="00C710EB">
      <w:r w:rsidRPr="00C710EB">
        <w:t>Cada requisito (RF/RNF) está numerado y será vinculado con pruebas y casos de uso.</w:t>
      </w:r>
    </w:p>
    <w:p w14:paraId="699A7603" w14:textId="77777777" w:rsidR="00C710EB" w:rsidRPr="00C710EB" w:rsidRDefault="00C710EB" w:rsidP="00C710EB"/>
    <w:p w14:paraId="65AE471A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t>4.3 Riesgos</w:t>
      </w:r>
    </w:p>
    <w:p w14:paraId="69EA8D81" w14:textId="77777777" w:rsidR="00C710EB" w:rsidRPr="00C710EB" w:rsidRDefault="00C710EB" w:rsidP="00C710EB">
      <w:r w:rsidRPr="00C710EB">
        <w:t>• Calidad deficiente de datos migrados.</w:t>
      </w:r>
      <w:r w:rsidRPr="00C710EB">
        <w:br/>
        <w:t>• Resistencia al cambio de usuarios operativos.</w:t>
      </w:r>
      <w:r w:rsidRPr="00C710EB">
        <w:br/>
        <w:t>• Dependencia de la conectividad a Internet.</w:t>
      </w:r>
    </w:p>
    <w:p w14:paraId="66437EA1" w14:textId="77777777" w:rsidR="00C710EB" w:rsidRPr="00C710EB" w:rsidRDefault="00C710EB" w:rsidP="00C710EB"/>
    <w:p w14:paraId="465DCE7D" w14:textId="77777777" w:rsidR="00C710EB" w:rsidRPr="00C710EB" w:rsidRDefault="00C710EB" w:rsidP="00C710EB">
      <w:pPr>
        <w:rPr>
          <w:b/>
          <w:bCs/>
        </w:rPr>
      </w:pPr>
      <w:r w:rsidRPr="00C710EB">
        <w:rPr>
          <w:b/>
          <w:bCs/>
        </w:rPr>
        <w:lastRenderedPageBreak/>
        <w:t>4.4 Futuras mejoras</w:t>
      </w:r>
    </w:p>
    <w:p w14:paraId="17C76FBF" w14:textId="77777777" w:rsidR="00C710EB" w:rsidRPr="00C710EB" w:rsidRDefault="00C710EB" w:rsidP="00C710EB">
      <w:r w:rsidRPr="00C710EB">
        <w:t>• Integración con módulo contable/ERP.</w:t>
      </w:r>
      <w:r w:rsidRPr="00C710EB">
        <w:br/>
        <w:t>• Soporte para dispositivos móviles (app nativa).</w:t>
      </w:r>
      <w:r w:rsidRPr="00C710EB">
        <w:br/>
        <w:t xml:space="preserve">• Integración con </w:t>
      </w:r>
      <w:proofErr w:type="spellStart"/>
      <w:r w:rsidRPr="00C710EB">
        <w:t>IoT</w:t>
      </w:r>
      <w:proofErr w:type="spellEnd"/>
      <w:r w:rsidRPr="00C710EB">
        <w:t xml:space="preserve"> para control en planta.</w:t>
      </w:r>
    </w:p>
    <w:p w14:paraId="46BE837A" w14:textId="77777777" w:rsidR="00C710EB" w:rsidRDefault="00C710EB"/>
    <w:sectPr w:rsidR="00C71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E63E5"/>
    <w:multiLevelType w:val="multilevel"/>
    <w:tmpl w:val="1FC4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B2E08"/>
    <w:multiLevelType w:val="multilevel"/>
    <w:tmpl w:val="3934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A11F1"/>
    <w:multiLevelType w:val="multilevel"/>
    <w:tmpl w:val="ED88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512C2"/>
    <w:multiLevelType w:val="multilevel"/>
    <w:tmpl w:val="B5A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04B3C"/>
    <w:multiLevelType w:val="multilevel"/>
    <w:tmpl w:val="0AD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D6AB0"/>
    <w:multiLevelType w:val="multilevel"/>
    <w:tmpl w:val="6F7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532554">
    <w:abstractNumId w:val="5"/>
  </w:num>
  <w:num w:numId="2" w16cid:durableId="1385367649">
    <w:abstractNumId w:val="4"/>
  </w:num>
  <w:num w:numId="3" w16cid:durableId="689333406">
    <w:abstractNumId w:val="0"/>
  </w:num>
  <w:num w:numId="4" w16cid:durableId="1900167234">
    <w:abstractNumId w:val="1"/>
  </w:num>
  <w:num w:numId="5" w16cid:durableId="1285846099">
    <w:abstractNumId w:val="3"/>
  </w:num>
  <w:num w:numId="6" w16cid:durableId="809635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EB"/>
    <w:rsid w:val="00031F7D"/>
    <w:rsid w:val="0005011A"/>
    <w:rsid w:val="0022651B"/>
    <w:rsid w:val="005B6B3E"/>
    <w:rsid w:val="008A110F"/>
    <w:rsid w:val="00C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0DEB"/>
  <w15:chartTrackingRefBased/>
  <w15:docId w15:val="{AD2F82D0-ACA0-4621-8C72-07A3850C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7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C7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C71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C71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0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0E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0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0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0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0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0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0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0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0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0E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uiPriority w:val="99"/>
    <w:rsid w:val="00C710EB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710EB"/>
    <w:pPr>
      <w:spacing w:after="0" w:line="240" w:lineRule="auto"/>
    </w:pPr>
    <w:rPr>
      <w:rFonts w:ascii="Arial" w:eastAsia="Times New Roman" w:hAnsi="Arial" w:cs="Times New Roman"/>
      <w:kern w:val="0"/>
      <w:sz w:val="16"/>
      <w:lang w:val="es-ES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710EB"/>
    <w:rPr>
      <w:rFonts w:ascii="Arial" w:eastAsia="Times New Roman" w:hAnsi="Arial" w:cs="Times New Roman"/>
      <w:kern w:val="0"/>
      <w:sz w:val="16"/>
      <w:lang w:val="es-ES" w:eastAsia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710EB"/>
    <w:pPr>
      <w:widowControl w:val="0"/>
      <w:autoSpaceDE w:val="0"/>
      <w:autoSpaceDN w:val="0"/>
      <w:spacing w:after="0" w:line="208" w:lineRule="exact"/>
      <w:ind w:left="40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cq2620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milotibamb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slanck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tevanwagner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1137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pulido</dc:creator>
  <cp:keywords/>
  <dc:description/>
  <cp:lastModifiedBy>omar pulido</cp:lastModifiedBy>
  <cp:revision>2</cp:revision>
  <dcterms:created xsi:type="dcterms:W3CDTF">2025-09-22T00:10:00Z</dcterms:created>
  <dcterms:modified xsi:type="dcterms:W3CDTF">2025-09-22T01:03:00Z</dcterms:modified>
</cp:coreProperties>
</file>