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ED393C">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ED393C">
          <w:type w:val="continuous"/>
          <w:pgSz w:w="12240" w:h="15840" w:code="1"/>
          <w:pgMar w:top="1080" w:right="893" w:bottom="1440" w:left="893" w:header="720" w:footer="720" w:gutter="0"/>
          <w:cols w:num="4" w:space="216"/>
          <w:docGrid w:linePitch="360"/>
        </w:sectPr>
      </w:pPr>
    </w:p>
    <w:p w14:paraId="237133EC" w14:textId="77777777" w:rsidR="006347CF" w:rsidRPr="006D5819" w:rsidRDefault="006347CF" w:rsidP="00CA4392">
      <w:pPr>
        <w:pStyle w:val="Author"/>
        <w:spacing w:before="100" w:beforeAutospacing="1"/>
        <w:jc w:val="both"/>
        <w:rPr>
          <w:sz w:val="16"/>
          <w:szCs w:val="16"/>
          <w:lang w:val="es-ES"/>
        </w:rPr>
        <w:sectPr w:rsidR="006347CF" w:rsidRPr="006D5819" w:rsidSect="00ED393C">
          <w:type w:val="continuous"/>
          <w:pgSz w:w="12240" w:h="15840" w:code="1"/>
          <w:pgMar w:top="1080" w:right="893" w:bottom="1440" w:left="893" w:header="720" w:footer="720" w:gutter="0"/>
          <w:cols w:num="4" w:space="216"/>
          <w:docGrid w:linePitch="360"/>
        </w:sectPr>
      </w:pPr>
    </w:p>
    <w:p w14:paraId="48E1BB0D" w14:textId="75D74A10" w:rsidR="004D72B5" w:rsidRPr="006D5819" w:rsidRDefault="00E11805" w:rsidP="00972203">
      <w:pPr>
        <w:pStyle w:val="Abstract"/>
        <w:rPr>
          <w:i/>
          <w:iCs/>
          <w:lang w:val="es-ES"/>
        </w:rPr>
      </w:pPr>
      <w:r w:rsidRPr="006D5819">
        <w:rPr>
          <w:i/>
          <w:iCs/>
          <w:lang w:val="es-ES"/>
        </w:rPr>
        <w:t>Resumen</w:t>
      </w:r>
      <w:r w:rsidR="009303D9" w:rsidRPr="006D5819">
        <w:rPr>
          <w:lang w:val="es-ES"/>
        </w:rPr>
        <w:t>—</w:t>
      </w:r>
      <w:r w:rsidR="000519C8" w:rsidRPr="000519C8">
        <w:rPr>
          <w:lang w:val="es-ES"/>
        </w:rPr>
        <w:t xml:space="preserve">Este documento se dedica al análisis exhaustivo de distintos algoritmos de ordenamiento, persiguiendo el propósito de cuantificar el tiempo necesario para su ejecución efectiva. Los datos </w:t>
      </w:r>
      <w:r w:rsidR="00924AF2">
        <w:rPr>
          <w:lang w:val="es-ES"/>
        </w:rPr>
        <w:t>recolectados</w:t>
      </w:r>
      <w:r w:rsidR="000519C8" w:rsidRPr="000519C8">
        <w:rPr>
          <w:lang w:val="es-ES"/>
        </w:rPr>
        <w:t xml:space="preserve"> proporcionan una visión detallada sobre el desempeño de cada uno de los algoritmos </w:t>
      </w:r>
      <w:r w:rsidR="00924AF2">
        <w:rPr>
          <w:lang w:val="es-ES"/>
        </w:rPr>
        <w:t>puestos en prueba</w:t>
      </w:r>
      <w:r w:rsidR="000519C8" w:rsidRPr="000519C8">
        <w:rPr>
          <w:lang w:val="es-ES"/>
        </w:rPr>
        <w:t>, permitiendo así una comparación crítica entre sus fundamentos teóricos y su implementación en escenarios aplicados. Esta investigación aporta un enfoque analítico que facilita el entendimiento de las posibles discrepancias entre la teoría y la práctica en el uso de estos algoritmos en contextos reales.</w:t>
      </w:r>
      <w:r w:rsidR="001A42EA" w:rsidRPr="006D5819">
        <w:rPr>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0B180F97" w:rsidR="009303D9" w:rsidRPr="00BA7039" w:rsidRDefault="000519C8" w:rsidP="000519C8">
      <w:pPr>
        <w:pStyle w:val="Textoindependiente"/>
        <w:spacing w:after="0" w:line="240" w:lineRule="auto"/>
        <w:ind w:firstLine="289"/>
        <w:rPr>
          <w:lang w:val="es-MX"/>
        </w:rPr>
      </w:pPr>
      <w:r w:rsidRPr="00BA7039">
        <w:rPr>
          <w:lang w:val="es-MX"/>
        </w:rPr>
        <w:t>En el presente estudio, se efectúa un análisis comparativo entre varios algoritmos de ordenamiento, específicamente Selección, Inserción, Mezcla (Merge)</w:t>
      </w:r>
      <w:r w:rsidR="008C506A">
        <w:rPr>
          <w:lang w:val="es-MX"/>
        </w:rPr>
        <w:t xml:space="preserve">. </w:t>
      </w:r>
      <w:r w:rsidRPr="00BA7039">
        <w:rPr>
          <w:lang w:val="es-MX"/>
        </w:rPr>
        <w:t>El principal objetivo de esta investigación radica en examinar las variaciones en los tiempos de ejecución en función de las distintas implementaciones aplicadas a cada algoritmo. Este enfoque permite una comprensión más profunda de cómo las particularidades de cada método afectan su eficiencia operativa bajo diversas condiciones de prueba.</w:t>
      </w:r>
    </w:p>
    <w:p w14:paraId="20A67F5E" w14:textId="64DC520E" w:rsidR="009303D9" w:rsidRPr="006D5819" w:rsidRDefault="00F65A7D" w:rsidP="006B6B66">
      <w:pPr>
        <w:pStyle w:val="Ttulo1"/>
        <w:rPr>
          <w:lang w:val="es-ES"/>
        </w:rPr>
      </w:pPr>
      <w:r w:rsidRPr="006D5819">
        <w:rPr>
          <w:lang w:val="es-ES"/>
        </w:rPr>
        <w:t>Metodología</w:t>
      </w:r>
    </w:p>
    <w:p w14:paraId="3DA8D4E6" w14:textId="40CC6129" w:rsidR="00C0121B" w:rsidRPr="00C0121B" w:rsidRDefault="00C0121B" w:rsidP="00C0121B">
      <w:pPr>
        <w:pStyle w:val="Textoindependiente"/>
        <w:rPr>
          <w:lang w:val="es-ES"/>
        </w:rPr>
      </w:pPr>
      <w:r w:rsidRPr="00C0121B">
        <w:rPr>
          <w:lang w:val="es-ES"/>
        </w:rPr>
        <w:t xml:space="preserve">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w:t>
      </w:r>
      <w:r w:rsidR="00924AF2">
        <w:rPr>
          <w:lang w:val="es-ES"/>
        </w:rPr>
        <w:t xml:space="preserve">el libro </w:t>
      </w:r>
      <w:r w:rsidRPr="00C0121B">
        <w:rPr>
          <w:lang w:val="es-ES"/>
        </w:rPr>
        <w:t>"Introducción a los algoritmos" de Cormen et al. (2022).</w:t>
      </w:r>
    </w:p>
    <w:p w14:paraId="4DCAF9F8" w14:textId="7FB757DF"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 exhaustiva sobre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37CCC9BA" w:rsidR="00F65A7D" w:rsidRPr="00285841" w:rsidRDefault="00F65A7D" w:rsidP="00F65A7D">
      <w:pPr>
        <w:pStyle w:val="Descripcin"/>
        <w:keepNext/>
        <w:rPr>
          <w:rStyle w:val="nfasis"/>
          <w:i/>
          <w:iCs/>
          <w:color w:val="auto"/>
        </w:rPr>
      </w:pPr>
      <w:r w:rsidRPr="00285841">
        <w:rPr>
          <w:rStyle w:val="nfasis"/>
          <w:i/>
          <w:iCs/>
          <w:color w:val="auto"/>
        </w:rPr>
        <w:t xml:space="preserve">Cuadro </w:t>
      </w:r>
      <w:r w:rsidRPr="00285841">
        <w:rPr>
          <w:rStyle w:val="nfasis"/>
          <w:i/>
          <w:iCs/>
          <w:color w:val="auto"/>
        </w:rPr>
        <w:fldChar w:fldCharType="begin"/>
      </w:r>
      <w:r w:rsidRPr="00285841">
        <w:rPr>
          <w:rStyle w:val="nfasis"/>
          <w:i/>
          <w:iCs/>
          <w:color w:val="auto"/>
        </w:rPr>
        <w:instrText xml:space="preserve"> SEQ Cuadro \* ROMAN </w:instrText>
      </w:r>
      <w:r w:rsidRPr="00285841">
        <w:rPr>
          <w:rStyle w:val="nfasis"/>
          <w:i/>
          <w:iCs/>
          <w:color w:val="auto"/>
        </w:rPr>
        <w:fldChar w:fldCharType="separate"/>
      </w:r>
      <w:r w:rsidR="007F049A" w:rsidRPr="00285841">
        <w:rPr>
          <w:rStyle w:val="nfasis"/>
          <w:i/>
          <w:iCs/>
          <w:color w:val="auto"/>
        </w:rPr>
        <w:t>I</w:t>
      </w:r>
      <w:r w:rsidRPr="00285841">
        <w:rPr>
          <w:rStyle w:val="nfasis"/>
          <w:i/>
          <w:iCs/>
          <w:color w:val="auto"/>
        </w:rPr>
        <w:fldChar w:fldCharType="end"/>
      </w:r>
      <w:r w:rsidRPr="00285841">
        <w:rPr>
          <w:rStyle w:val="nfasis"/>
          <w:i/>
          <w:iCs/>
          <w:color w:val="auto"/>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C95986"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2928796E"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AA94F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3FAA25D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6EA9551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6B9CE74D"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193E34B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6EAAD8C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37C9FA2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5.55</w:t>
            </w:r>
          </w:p>
        </w:tc>
      </w:tr>
      <w:tr w:rsidR="00C95986" w:rsidRPr="006D5819" w14:paraId="37F82F67" w14:textId="77777777" w:rsidTr="00C95986">
        <w:trPr>
          <w:cantSplit/>
          <w:trHeight w:hRule="exact" w:val="170"/>
          <w:tblHeader/>
          <w:jc w:val="center"/>
        </w:trPr>
        <w:tc>
          <w:tcPr>
            <w:tcW w:w="706" w:type="dxa"/>
            <w:vAlign w:val="center"/>
          </w:tcPr>
          <w:p w14:paraId="044A0104"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615A55C" w14:textId="3D2FD4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621AB32E"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68F4FA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6EB9C59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4B5B7A9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020FC98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CB2BDB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11.40</w:t>
            </w:r>
          </w:p>
        </w:tc>
      </w:tr>
      <w:tr w:rsidR="00C95986" w:rsidRPr="006D5819" w14:paraId="093CCB0A" w14:textId="77777777" w:rsidTr="00C95986">
        <w:trPr>
          <w:cantSplit/>
          <w:trHeight w:hRule="exact" w:val="170"/>
          <w:tblHeader/>
          <w:jc w:val="center"/>
        </w:trPr>
        <w:tc>
          <w:tcPr>
            <w:tcW w:w="706" w:type="dxa"/>
            <w:vAlign w:val="center"/>
          </w:tcPr>
          <w:p w14:paraId="473F51D8"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6333939F" w14:textId="70D9F82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3B535EE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2EC71CD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6513E9E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52577DCA"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1F8ADA30"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2133A56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17.66</w:t>
            </w:r>
          </w:p>
        </w:tc>
      </w:tr>
      <w:tr w:rsidR="00C95986" w:rsidRPr="006D5819" w14:paraId="1C0D0014" w14:textId="77777777" w:rsidTr="00C95986">
        <w:trPr>
          <w:cantSplit/>
          <w:trHeight w:hRule="exact" w:val="170"/>
          <w:tblHeader/>
          <w:jc w:val="center"/>
        </w:trPr>
        <w:tc>
          <w:tcPr>
            <w:tcW w:w="706" w:type="dxa"/>
            <w:vAlign w:val="center"/>
          </w:tcPr>
          <w:p w14:paraId="7C46031D"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4F2707D" w14:textId="4DDC9FC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6B010CD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1F81C4C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2228F2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5182DEE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40DDF675"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02B605E6" w14:textId="3AF048A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23.80</w:t>
            </w:r>
          </w:p>
        </w:tc>
      </w:tr>
    </w:tbl>
    <w:p w14:paraId="71967911" w14:textId="77777777" w:rsidR="00A02631" w:rsidRPr="00A02631" w:rsidRDefault="00A02631" w:rsidP="00A02631">
      <w:pPr>
        <w:pStyle w:val="Textoindependiente"/>
        <w:ind w:firstLine="289"/>
        <w:rPr>
          <w:lang w:val="en-US"/>
        </w:rPr>
      </w:pPr>
    </w:p>
    <w:p w14:paraId="76D8A306" w14:textId="41616192"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segundos,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Este proceso consiste en registrar el tiempo justo antes de invocar al algoritmo, ejecutar el procedimiento de ordenamiento y, posteriormente, calcular el tiempo en segundos que ha transcurrido, sustrayendo el tiempo inicial del tiempo final. Con el fin de establecer un promedio de tiempo de ejecución para cada algoritmo en función de su respectivo tamaño de entrada, se realizan tres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13AE0747" w:rsidR="00A02631" w:rsidRDefault="00A02631" w:rsidP="00A02631">
      <w:pPr>
        <w:pStyle w:val="Textoindependiente"/>
        <w:spacing w:line="240" w:lineRule="auto"/>
        <w:ind w:firstLine="289"/>
        <w:rPr>
          <w:lang w:val="es-ES"/>
        </w:rPr>
      </w:pPr>
      <w:r w:rsidRPr="00A02631">
        <w:rPr>
          <w:lang w:val="es-ES"/>
        </w:rPr>
        <w:t>El "Cuadro I Tiempo de ejecución de los algoritmos" presenta una recopilación meticulosa de los resultados temporales derivados de la ejecución de tres algoritmos de ordenamiento</w:t>
      </w:r>
      <w:r>
        <w:rPr>
          <w:lang w:val="es-ES"/>
        </w:rPr>
        <w:t xml:space="preserve"> </w:t>
      </w:r>
      <w:r w:rsidRPr="00A02631">
        <w:rPr>
          <w:lang w:val="es-ES"/>
        </w:rPr>
        <w:t>Selección, Inserción y Mezcla con distintas magnitudes de entrada. Las dimensiones de los conjuntos de datos analizados oscilan entre 50,000 y 200,000 elementos, permitiendo evaluar la escalabilidad de cada algoritmo.</w:t>
      </w:r>
    </w:p>
    <w:p w14:paraId="02786D8D" w14:textId="3F90536E" w:rsidR="00F65A7D" w:rsidRPr="00A02631" w:rsidRDefault="00A02631" w:rsidP="00A02631">
      <w:pPr>
        <w:pStyle w:val="Textoindependiente"/>
        <w:spacing w:line="240" w:lineRule="auto"/>
        <w:ind w:firstLine="289"/>
        <w:rPr>
          <w:lang w:val="es-ES"/>
        </w:rPr>
      </w:pPr>
      <w:r w:rsidRPr="00A02631">
        <w:rPr>
          <w:lang w:val="es-ES"/>
        </w:rPr>
        <w:t>Al examinar el algoritmo de Selección, se observa una tendencia cuadrática en el incremento del tiempo de ejecución, característica inherente a su complejidad algorítmica teórica de</w:t>
      </w:r>
      <m:oMath>
        <m:r>
          <w:rPr>
            <w:rFonts w:ascii="Cambria Math" w:hAnsi="Cambria Math"/>
            <w:lang w:val="es-ES"/>
          </w:rPr>
          <m:t xml:space="preserve"> 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 xml:space="preserve">. Esto se </w:t>
      </w:r>
      <w:r>
        <w:rPr>
          <w:lang w:val="es-ES"/>
        </w:rPr>
        <w:t>logra observar</w:t>
      </w:r>
      <w:r w:rsidRPr="00A02631">
        <w:rPr>
          <w:lang w:val="es-ES"/>
        </w:rPr>
        <w:t xml:space="preserve"> en el aumento sustancial de los tiempos, pasando de 993.01 ms para 50,000 elementos a 16,342.72 ms para 200,000 elementos, lo cual subraya una disminución pronunciada en la eficiencia conforme crece el tamaño del arreglo</w:t>
      </w:r>
      <w:r w:rsidR="00F65A7D" w:rsidRPr="00A02631">
        <w:rPr>
          <w:lang w:val="es-ES"/>
        </w:rPr>
        <w:t xml:space="preserve">. </w:t>
      </w:r>
    </w:p>
    <w:p w14:paraId="2B5F3F7C" w14:textId="52CD8EF8" w:rsidR="00A02631" w:rsidRDefault="00A02631" w:rsidP="008C506A">
      <w:pPr>
        <w:pStyle w:val="Textoindependiente"/>
        <w:spacing w:line="240" w:lineRule="auto"/>
        <w:ind w:firstLine="289"/>
        <w:rPr>
          <w:lang w:val="es-MX"/>
        </w:rPr>
      </w:pPr>
      <w:r w:rsidRPr="00A02631">
        <w:rPr>
          <w:lang w:val="es-ES"/>
        </w:rPr>
        <w:t xml:space="preserve">El algoritmo de Inserción, con una complejidad teórica similar al de Selección, </w:t>
      </w:r>
      <w:r>
        <w:rPr>
          <w:lang w:val="es-ES"/>
        </w:rPr>
        <w:t>muestra</w:t>
      </w:r>
      <w:r w:rsidRPr="00A02631">
        <w:rPr>
          <w:lang w:val="es-ES"/>
        </w:rPr>
        <w:t xml:space="preserve"> un comportamiento análogo en sus tiempos de ejecución, comenzando con un tiempo promedio </w:t>
      </w:r>
      <w:r w:rsidRPr="00A02631">
        <w:rPr>
          <w:lang w:val="es-ES"/>
        </w:rPr>
        <w:lastRenderedPageBreak/>
        <w:t>de 633.82 ms para arreglos de 50,000 elementos y ascendiendo a 10,167.6 ms para los de 200,000 elementos. Este patrón de crecimiento cuadrático se mantiene en línea con las expectativas teóricas y revela limitaciones en contextos de grandes volúmenes de datos</w:t>
      </w:r>
      <w:r>
        <w:rPr>
          <w:lang w:val="es-MX"/>
        </w:rPr>
        <w:t xml:space="preserve">, </w:t>
      </w:r>
      <w:r w:rsidR="00285841">
        <w:rPr>
          <w:lang w:val="es-MX"/>
        </w:rPr>
        <w:t>por lo que para estos mismos</w:t>
      </w:r>
      <w:r>
        <w:rPr>
          <w:lang w:val="es-MX"/>
        </w:rPr>
        <w:t xml:space="preserve"> es menos </w:t>
      </w:r>
      <w:r w:rsidR="00285841">
        <w:rPr>
          <w:lang w:val="es-MX"/>
        </w:rPr>
        <w:t>ineficiente</w:t>
      </w:r>
      <w:r>
        <w:rPr>
          <w:lang w:val="es-MX"/>
        </w:rPr>
        <w:t xml:space="preserve">. </w:t>
      </w:r>
    </w:p>
    <w:p w14:paraId="7FC9282D" w14:textId="2B870F22" w:rsidR="00A02631" w:rsidRDefault="00A02631" w:rsidP="00285841">
      <w:pPr>
        <w:pStyle w:val="Textoindependiente"/>
        <w:spacing w:line="240" w:lineRule="auto"/>
        <w:ind w:firstLine="289"/>
        <w:rPr>
          <w:lang w:val="es-ES"/>
        </w:rPr>
      </w:pPr>
      <w:r w:rsidRPr="00A02631">
        <w:rPr>
          <w:lang w:val="es-ES"/>
        </w:rPr>
        <w:t xml:space="preserve">Por otra parte, el algoritmo de Mezcla, que opera con una complejidad teórica de </w:t>
      </w:r>
      <m:oMath>
        <m:r>
          <w:rPr>
            <w:rFonts w:ascii="Cambria Math" w:hAnsi="Cambria Math"/>
            <w:lang w:val="es-ES"/>
          </w:rPr>
          <m:t>O(n</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n</m:t>
            </m:r>
          </m:e>
        </m:func>
        <m:r>
          <w:rPr>
            <w:rFonts w:ascii="Cambria Math" w:hAnsi="Cambria Math"/>
            <w:lang w:val="es-ES"/>
          </w:rPr>
          <m:t>)</m:t>
        </m:r>
      </m:oMath>
      <w:r w:rsidRPr="00A02631">
        <w:rPr>
          <w:lang w:val="es-ES"/>
        </w:rPr>
        <w:t xml:space="preserve">, demuestra un aumento mucho más moderado en los tiempos de ejecución, reflejando un desempeño </w:t>
      </w:r>
      <w:r>
        <w:rPr>
          <w:lang w:val="es-ES"/>
        </w:rPr>
        <w:t xml:space="preserve">bastante </w:t>
      </w:r>
      <w:r w:rsidRPr="00A02631">
        <w:rPr>
          <w:lang w:val="es-ES"/>
        </w:rPr>
        <w:t xml:space="preserve">superior en comparación con los otros dos algoritmos. Inicia con un tiempo promedio excepcionalmente bajo de 5.55 ms para arreglos de 50,000 elementos y muestra un incremento relativamente leve a 23.80 </w:t>
      </w:r>
      <w:r w:rsidRPr="00A02631">
        <w:rPr>
          <w:lang w:val="es-ES"/>
        </w:rPr>
        <w:t>ms para arreglos de 200,000 elementos</w:t>
      </w:r>
      <w:r>
        <w:rPr>
          <w:lang w:val="es-ES"/>
        </w:rPr>
        <w:t xml:space="preserve">, siendo este el mas eficiente de los tres en grandes volúmenes de datos. </w:t>
      </w:r>
    </w:p>
    <w:p w14:paraId="5DE5063B" w14:textId="5197F55F" w:rsidR="00161908" w:rsidRDefault="003E6B0B" w:rsidP="008C506A">
      <w:pPr>
        <w:pStyle w:val="Textoindependiente"/>
        <w:spacing w:line="240" w:lineRule="auto"/>
        <w:ind w:firstLine="289"/>
        <w:rPr>
          <w:lang w:val="es-ES"/>
        </w:rPr>
      </w:pPr>
      <w:r w:rsidRPr="003E6B0B">
        <w:rPr>
          <w:lang w:val="es-ES"/>
        </w:rPr>
        <w:t xml:space="preserve">En resumen, los datos </w:t>
      </w:r>
      <w:r w:rsidR="00285841">
        <w:rPr>
          <w:lang w:val="es-ES"/>
        </w:rPr>
        <w:t>recolectados</w:t>
      </w:r>
      <w:r w:rsidRPr="003E6B0B">
        <w:rPr>
          <w:lang w:val="es-ES"/>
        </w:rPr>
        <w:t xml:space="preserve"> </w:t>
      </w:r>
      <w:r>
        <w:rPr>
          <w:lang w:val="es-ES"/>
        </w:rPr>
        <w:t>muestran</w:t>
      </w:r>
      <w:r w:rsidRPr="003E6B0B">
        <w:rPr>
          <w:lang w:val="es-ES"/>
        </w:rPr>
        <w:t xml:space="preserve"> la eficacia del algoritmo de Mezcla en el manejo de conjuntos de datos de mayor envergadura, mientras que los algoritmos de Selección e Inserción muestran una disminución significativa </w:t>
      </w:r>
      <w:r>
        <w:rPr>
          <w:lang w:val="es-ES"/>
        </w:rPr>
        <w:t xml:space="preserve">en su eficiencia, esto a medida que incrementa el tamaño de la entrada de datos. Estos resultados corroboran la teoría algorítmica y además ayuda a ver un panorama mas claro sobre la importancia de la elección adecuada de un algoritmo el cual se adapte a las necesidades y exigencias de datos. </w:t>
      </w:r>
    </w:p>
    <w:p w14:paraId="186B72DE" w14:textId="1BF52A61" w:rsidR="00161908" w:rsidRPr="003E6B0B" w:rsidRDefault="002E0389" w:rsidP="003E6B0B">
      <w:pPr>
        <w:pStyle w:val="Textoindependiente"/>
        <w:spacing w:after="0" w:line="240" w:lineRule="auto"/>
        <w:ind w:firstLine="289"/>
        <w:rPr>
          <w:lang w:val="es-ES"/>
        </w:rPr>
        <w:sectPr w:rsidR="00161908" w:rsidRPr="003E6B0B" w:rsidSect="00ED393C">
          <w:type w:val="continuous"/>
          <w:pgSz w:w="12240" w:h="15840" w:code="1"/>
          <w:pgMar w:top="1080" w:right="907" w:bottom="1440" w:left="907" w:header="720" w:footer="720" w:gutter="0"/>
          <w:cols w:num="2" w:space="360"/>
          <w:docGrid w:linePitch="360"/>
        </w:sectPr>
      </w:pPr>
      <w:r>
        <w:rPr>
          <w:lang w:val="es-ES"/>
        </w:rPr>
        <w:t>Ahora,</w:t>
      </w:r>
      <w:r w:rsidR="00161908">
        <w:rPr>
          <w:lang w:val="es-ES"/>
        </w:rPr>
        <w:t xml:space="preserve"> se muestran gráficos en los que se puede observar el comportamiento de cada algoritmo de una mejor forma.</w:t>
      </w:r>
    </w:p>
    <w:p w14:paraId="5E6FC6C4" w14:textId="04D271FC" w:rsidR="00BD710D" w:rsidRPr="002E0389" w:rsidRDefault="00BD710D" w:rsidP="002E0389">
      <w:pPr>
        <w:pStyle w:val="Textoindependiente"/>
        <w:spacing w:after="0" w:line="240" w:lineRule="auto"/>
        <w:ind w:firstLine="0"/>
        <w:rPr>
          <w:lang w:val="es-ES"/>
        </w:rPr>
      </w:pPr>
    </w:p>
    <w:p w14:paraId="085BF484" w14:textId="59AC6525" w:rsidR="00BD710D" w:rsidRDefault="00161908" w:rsidP="002E0389">
      <w:pPr>
        <w:pStyle w:val="Textoindependiente"/>
        <w:keepNext/>
        <w:spacing w:after="0" w:line="240" w:lineRule="auto"/>
        <w:ind w:firstLine="0"/>
        <w:jc w:val="center"/>
      </w:pPr>
      <w:r>
        <w:rPr>
          <w:noProof/>
        </w:rPr>
        <w:drawing>
          <wp:inline distT="0" distB="0" distL="0" distR="0" wp14:anchorId="3323A783" wp14:editId="7C8DA4E2">
            <wp:extent cx="2800640" cy="2730199"/>
            <wp:effectExtent l="0" t="0" r="0" b="0"/>
            <wp:docPr id="59394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733" cy="2749786"/>
                    </a:xfrm>
                    <a:prstGeom prst="rect">
                      <a:avLst/>
                    </a:prstGeom>
                    <a:noFill/>
                    <a:ln>
                      <a:noFill/>
                    </a:ln>
                  </pic:spPr>
                </pic:pic>
              </a:graphicData>
            </a:graphic>
          </wp:inline>
        </w:drawing>
      </w:r>
      <w:r w:rsidR="00BA7039">
        <w:rPr>
          <w:noProof/>
        </w:rPr>
        <w:t xml:space="preserve">                     </w:t>
      </w:r>
      <w:r>
        <w:rPr>
          <w:noProof/>
        </w:rPr>
        <w:drawing>
          <wp:inline distT="0" distB="0" distL="0" distR="0" wp14:anchorId="2FFCC684" wp14:editId="39651D65">
            <wp:extent cx="2801792" cy="2731324"/>
            <wp:effectExtent l="0" t="0" r="0" b="0"/>
            <wp:docPr id="166903606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068"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5650" cy="2754582"/>
                    </a:xfrm>
                    <a:prstGeom prst="rect">
                      <a:avLst/>
                    </a:prstGeom>
                    <a:noFill/>
                    <a:ln>
                      <a:noFill/>
                    </a:ln>
                  </pic:spPr>
                </pic:pic>
              </a:graphicData>
            </a:graphic>
          </wp:inline>
        </w:drawing>
      </w:r>
    </w:p>
    <w:p w14:paraId="4A42985C" w14:textId="17C39D0A" w:rsidR="00BA7039" w:rsidRPr="00BA7039" w:rsidRDefault="00BA7039" w:rsidP="00BA7039">
      <w:pPr>
        <w:pStyle w:val="Textoindependiente"/>
        <w:keepNext/>
        <w:spacing w:after="0" w:line="240" w:lineRule="auto"/>
        <w:ind w:firstLine="289"/>
        <w:jc w:val="left"/>
        <w:rPr>
          <w:sz w:val="12"/>
          <w:szCs w:val="12"/>
        </w:rPr>
      </w:pPr>
      <w:r>
        <w:t xml:space="preserve">       </w:t>
      </w:r>
      <w:r w:rsidR="002E0389">
        <w:t xml:space="preserve">         </w:t>
      </w:r>
      <w:r w:rsidRPr="00BA7039">
        <w:rPr>
          <w:sz w:val="12"/>
          <w:szCs w:val="12"/>
        </w:rPr>
        <w:t xml:space="preserve"> </w:t>
      </w:r>
      <w:r w:rsidRPr="00BA7039">
        <w:rPr>
          <w:sz w:val="12"/>
          <w:szCs w:val="12"/>
          <w:lang w:val="es-ES"/>
        </w:rPr>
        <w:t xml:space="preserve">Figura </w:t>
      </w:r>
      <w:r w:rsidRPr="00BA7039">
        <w:rPr>
          <w:i/>
          <w:iCs/>
          <w:sz w:val="12"/>
          <w:szCs w:val="12"/>
          <w:lang w:val="es-ES"/>
        </w:rPr>
        <w:fldChar w:fldCharType="begin"/>
      </w:r>
      <w:r w:rsidRPr="00BA7039">
        <w:rPr>
          <w:sz w:val="12"/>
          <w:szCs w:val="12"/>
          <w:lang w:val="es-ES"/>
        </w:rPr>
        <w:instrText xml:space="preserve"> SEQ Figura \* ARABIC </w:instrText>
      </w:r>
      <w:r w:rsidRPr="00BA7039">
        <w:rPr>
          <w:i/>
          <w:iCs/>
          <w:sz w:val="12"/>
          <w:szCs w:val="12"/>
          <w:lang w:val="es-ES"/>
        </w:rPr>
        <w:fldChar w:fldCharType="separate"/>
      </w:r>
      <w:r w:rsidR="007F049A">
        <w:rPr>
          <w:noProof/>
          <w:sz w:val="12"/>
          <w:szCs w:val="12"/>
          <w:lang w:val="es-ES"/>
        </w:rPr>
        <w:t>1</w:t>
      </w:r>
      <w:r w:rsidRPr="00BA7039">
        <w:rPr>
          <w:i/>
          <w:iCs/>
          <w:sz w:val="12"/>
          <w:szCs w:val="12"/>
          <w:lang w:val="es-ES"/>
        </w:rPr>
        <w:fldChar w:fldCharType="end"/>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Pr>
          <w:sz w:val="12"/>
          <w:szCs w:val="12"/>
          <w:lang w:val="es-ES"/>
        </w:rPr>
        <w:t>Inserción</w:t>
      </w:r>
    </w:p>
    <w:p w14:paraId="7F1C4ED9" w14:textId="77DBD99C" w:rsidR="00BA7039" w:rsidRPr="00BA7039" w:rsidRDefault="00BA7039" w:rsidP="00161908">
      <w:pPr>
        <w:pStyle w:val="Textoindependiente"/>
        <w:keepNext/>
        <w:spacing w:after="0" w:line="240" w:lineRule="auto"/>
        <w:ind w:firstLine="289"/>
        <w:jc w:val="left"/>
        <w:rPr>
          <w:sz w:val="12"/>
          <w:szCs w:val="12"/>
        </w:rPr>
      </w:pPr>
    </w:p>
    <w:p w14:paraId="3710D420" w14:textId="0252DB6F" w:rsidR="00161908" w:rsidRDefault="00BA7039" w:rsidP="002E0389">
      <w:pPr>
        <w:pStyle w:val="Textoindependiente"/>
        <w:keepNext/>
        <w:spacing w:after="0" w:line="240" w:lineRule="auto"/>
        <w:ind w:firstLine="0"/>
        <w:jc w:val="center"/>
        <w:rPr>
          <w:noProof/>
        </w:rPr>
      </w:pPr>
      <w:r>
        <w:rPr>
          <w:noProof/>
        </w:rPr>
        <w:t xml:space="preserve"> </w:t>
      </w:r>
      <w:r w:rsidR="00161908">
        <w:rPr>
          <w:noProof/>
        </w:rPr>
        <w:drawing>
          <wp:inline distT="0" distB="0" distL="0" distR="0" wp14:anchorId="3D66A907" wp14:editId="38BFDB10">
            <wp:extent cx="2794909" cy="2784763"/>
            <wp:effectExtent l="0" t="0" r="5715" b="0"/>
            <wp:docPr id="17321680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802"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7236" cy="2787081"/>
                    </a:xfrm>
                    <a:prstGeom prst="rect">
                      <a:avLst/>
                    </a:prstGeom>
                    <a:noFill/>
                    <a:ln>
                      <a:noFill/>
                    </a:ln>
                  </pic:spPr>
                </pic:pic>
              </a:graphicData>
            </a:graphic>
          </wp:inline>
        </w:drawing>
      </w:r>
      <w:r>
        <w:rPr>
          <w:noProof/>
        </w:rPr>
        <w:t xml:space="preserve">                     </w:t>
      </w:r>
      <w:r w:rsidR="00161908">
        <w:rPr>
          <w:noProof/>
        </w:rPr>
        <w:drawing>
          <wp:inline distT="0" distB="0" distL="0" distR="0" wp14:anchorId="3D1706E5" wp14:editId="720B8008">
            <wp:extent cx="2856071" cy="2786706"/>
            <wp:effectExtent l="0" t="0" r="1905" b="0"/>
            <wp:docPr id="2090610433"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10433" name="Imagen 4"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817" cy="2808899"/>
                    </a:xfrm>
                    <a:prstGeom prst="rect">
                      <a:avLst/>
                    </a:prstGeom>
                    <a:noFill/>
                    <a:ln>
                      <a:noFill/>
                    </a:ln>
                  </pic:spPr>
                </pic:pic>
              </a:graphicData>
            </a:graphic>
          </wp:inline>
        </w:drawing>
      </w:r>
    </w:p>
    <w:p w14:paraId="6FA0BE5F" w14:textId="61D4C006" w:rsidR="002E0389" w:rsidRPr="00BA7039" w:rsidRDefault="002E0389" w:rsidP="002E0389">
      <w:pPr>
        <w:pStyle w:val="Textoindependiente"/>
        <w:keepNext/>
        <w:spacing w:after="0" w:line="240" w:lineRule="auto"/>
        <w:ind w:firstLine="289"/>
        <w:jc w:val="left"/>
        <w:rPr>
          <w:sz w:val="12"/>
          <w:szCs w:val="12"/>
        </w:rPr>
      </w:pPr>
      <w:r>
        <w:rPr>
          <w:sz w:val="12"/>
          <w:szCs w:val="12"/>
          <w:lang w:val="es-ES"/>
        </w:rPr>
        <w:t xml:space="preserve">                      </w:t>
      </w:r>
      <w:r w:rsidRPr="00BA7039">
        <w:rPr>
          <w:sz w:val="12"/>
          <w:szCs w:val="12"/>
          <w:lang w:val="es-ES"/>
        </w:rPr>
        <w:t xml:space="preserve">Figura </w:t>
      </w:r>
      <w:r>
        <w:rPr>
          <w:sz w:val="12"/>
          <w:szCs w:val="12"/>
          <w:lang w:val="es-ES"/>
        </w:rPr>
        <w:t>3</w:t>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4</w:t>
      </w:r>
      <w:r w:rsidRPr="00BA7039">
        <w:rPr>
          <w:sz w:val="12"/>
          <w:szCs w:val="12"/>
          <w:lang w:val="es-ES"/>
        </w:rPr>
        <w:t xml:space="preserve"> Tiempos promedio de ejecución </w:t>
      </w:r>
      <w:r>
        <w:rPr>
          <w:sz w:val="12"/>
          <w:szCs w:val="12"/>
          <w:lang w:val="es-ES"/>
        </w:rPr>
        <w:t>de los tres algoritmos</w:t>
      </w: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ED393C">
          <w:type w:val="continuous"/>
          <w:pgSz w:w="12240" w:h="15840" w:code="1"/>
          <w:pgMar w:top="1080" w:right="907" w:bottom="1440" w:left="907" w:header="720" w:footer="720" w:gutter="0"/>
          <w:cols w:space="360"/>
          <w:docGrid w:linePitch="360"/>
        </w:sectPr>
      </w:pPr>
    </w:p>
    <w:p w14:paraId="35566C80" w14:textId="5B46CFC6" w:rsidR="00F65A7D" w:rsidRPr="006D5819" w:rsidRDefault="008C506A" w:rsidP="008C506A">
      <w:pPr>
        <w:pStyle w:val="Textoindependiente"/>
        <w:spacing w:after="0" w:line="240" w:lineRule="auto"/>
        <w:ind w:firstLine="289"/>
        <w:rPr>
          <w:lang w:val="es-ES"/>
        </w:rPr>
      </w:pPr>
      <w:r w:rsidRPr="008C506A">
        <w:rPr>
          <w:lang w:val="es-ES"/>
        </w:rPr>
        <w:lastRenderedPageBreak/>
        <w:t xml:space="preserve">La Figura 4 ilustra el tiempo promedio de ejecución de los tres algoritmos en cuestión, permitiendo una comparación directa de su rendimiento. De la visualización se deduce claramente que el algoritmo de Mezcla sobresale por su estabilidad </w:t>
      </w:r>
      <w:r w:rsidR="00285841">
        <w:rPr>
          <w:lang w:val="es-ES"/>
        </w:rPr>
        <w:t>durante la ejecución</w:t>
      </w:r>
      <w:r w:rsidRPr="008C506A">
        <w:rPr>
          <w:lang w:val="es-ES"/>
        </w:rPr>
        <w:t xml:space="preserve"> frente a variaciones en el volumen de datos de entrada. Este algoritmo manifiesta una progresión temporal casi lineal, en contraposición a los patrones de ejecución notablemente más erráticos y exponencialmente ascendentes 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17AFC8D0" w:rsidR="00F65A7D" w:rsidRPr="00924AF2" w:rsidRDefault="00481580" w:rsidP="00F65A7D">
      <w:pPr>
        <w:pStyle w:val="Textoindependiente"/>
        <w:spacing w:after="0" w:line="240" w:lineRule="auto"/>
        <w:ind w:firstLine="289"/>
        <w:rPr>
          <w:lang w:val="es-MX"/>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924AF2">
        <w:rPr>
          <w:lang w:val="es-MX"/>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O(n</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n</m:t>
            </m:r>
          </m:e>
        </m:func>
        <m:r>
          <w:rPr>
            <w:rFonts w:ascii="Cambria Math" w:hAnsi="Cambria Math"/>
            <w:lang w:val="es-ES"/>
          </w:rPr>
          <m:t>)</m:t>
        </m:r>
      </m:oMath>
      <w:r w:rsidR="006A01A2" w:rsidRPr="00A02631">
        <w:rPr>
          <w:lang w:val="es-ES"/>
        </w:rPr>
        <w:t xml:space="preserve">, </w:t>
      </w:r>
      <w:r w:rsidRPr="006A01A2">
        <w:rPr>
          <w:lang w:val="es-MX"/>
        </w:rPr>
        <w:t xml:space="preserve">Este comportamiento casi lineal lo valida como una elección robusta y eficiente para aplicaciones que requieren la ordenación de grandes cantidades de datos. </w:t>
      </w:r>
      <w:r w:rsidRPr="00924AF2">
        <w:rPr>
          <w:lang w:val="es-MX"/>
        </w:rPr>
        <w:t>En conclusión, el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924AF2" w:rsidRDefault="00575BCA" w:rsidP="00CD37C5">
      <w:pPr>
        <w:pStyle w:val="Textoindependiente"/>
        <w:ind w:firstLine="0"/>
        <w:rPr>
          <w:lang w:val="es-MX"/>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924AF2"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ED393C">
          <w:type w:val="continuous"/>
          <w:pgSz w:w="12240" w:h="15840" w:code="1"/>
          <w:pgMar w:top="1080" w:right="907" w:bottom="1440" w:left="907" w:header="720" w:footer="720" w:gutter="0"/>
          <w:cols w:num="2" w:space="360"/>
          <w:docGrid w:linePitch="360"/>
        </w:sectPr>
      </w:pPr>
    </w:p>
    <w:p w14:paraId="11E34F65" w14:textId="77777777" w:rsidR="00F0496E" w:rsidRDefault="00F0496E" w:rsidP="002954F9">
      <w:pPr>
        <w:jc w:val="left"/>
        <w:rPr>
          <w:color w:val="FF0000"/>
          <w:lang w:val="es-MX"/>
        </w:r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357909DD" w:rsidR="002954F9" w:rsidRPr="006D5819" w:rsidRDefault="002954F9" w:rsidP="00FF65D0">
      <w:pPr>
        <w:pStyle w:val="Textoindependiente"/>
        <w:spacing w:after="0" w:line="240" w:lineRule="auto"/>
        <w:ind w:firstLine="0"/>
        <w:rPr>
          <w:lang w:val="es-ES"/>
        </w:rPr>
      </w:pPr>
      <w:r w:rsidRPr="006D5819">
        <w:rPr>
          <w:lang w:val="es-ES"/>
        </w:rPr>
        <w:t>El código se muestra en los algoritmos 1</w:t>
      </w:r>
      <w:r w:rsidR="00D64CA8">
        <w:rPr>
          <w:lang w:val="es-ES"/>
        </w:rPr>
        <w:t>, 2 y 3</w:t>
      </w:r>
      <w:r w:rsidR="00FF65D0">
        <w:rPr>
          <w:lang w:val="es-ES"/>
        </w:rPr>
        <w:t>.</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924AF2" w14:paraId="1E3F5EBE" w14:textId="77777777" w:rsidTr="002954F9">
        <w:tc>
          <w:tcPr>
            <w:tcW w:w="10206" w:type="dxa"/>
            <w:tcBorders>
              <w:bottom w:val="single" w:sz="4" w:space="0" w:color="auto"/>
            </w:tcBorders>
          </w:tcPr>
          <w:p w14:paraId="7CAD4510" w14:textId="60A55580" w:rsidR="002954F9" w:rsidRPr="006D5819" w:rsidRDefault="002954F9" w:rsidP="00FF65D0">
            <w:pPr>
              <w:pStyle w:val="Textoindependiente"/>
              <w:spacing w:after="0" w:line="276"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081B7650" w14:textId="77777777" w:rsidR="00577660" w:rsidRDefault="00577660" w:rsidP="002954F9">
      <w:pPr>
        <w:pStyle w:val="Textoindependiente"/>
        <w:spacing w:after="0" w:line="240" w:lineRule="auto"/>
        <w:rPr>
          <w:lang w:val="es-ES"/>
        </w:rPr>
      </w:pPr>
    </w:p>
    <w:p w14:paraId="3F1C1F9C" w14:textId="77777777" w:rsidR="00D64CA8" w:rsidRPr="006D5819" w:rsidRDefault="00D64CA8" w:rsidP="002954F9">
      <w:pPr>
        <w:pStyle w:val="Textoindependiente"/>
        <w:spacing w:after="0" w:line="240" w:lineRule="auto"/>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924AF2" w14:paraId="3A19E73F" w14:textId="77777777" w:rsidTr="002954F9">
        <w:tc>
          <w:tcPr>
            <w:tcW w:w="10206" w:type="dxa"/>
            <w:tcBorders>
              <w:bottom w:val="single" w:sz="4" w:space="0" w:color="auto"/>
            </w:tcBorders>
          </w:tcPr>
          <w:p w14:paraId="79C29D4F" w14:textId="360B1E71" w:rsidR="002954F9" w:rsidRPr="007534E0" w:rsidRDefault="002954F9" w:rsidP="00FF65D0">
            <w:pPr>
              <w:pStyle w:val="Textoindependiente"/>
              <w:spacing w:line="276" w:lineRule="auto"/>
              <w:ind w:firstLine="0"/>
              <w:rPr>
                <w:sz w:val="16"/>
                <w:szCs w:val="16"/>
                <w:lang w:val="es-ES"/>
              </w:rPr>
            </w:pPr>
            <w:r w:rsidRPr="006D5819">
              <w:rPr>
                <w:b/>
                <w:bCs/>
                <w:lang w:val="es-ES"/>
              </w:rPr>
              <w:lastRenderedPageBreak/>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03F9F451" w:rsidR="00173441" w:rsidRPr="00173441" w:rsidRDefault="007534E0" w:rsidP="00173441">
            <w:pPr>
              <w:pStyle w:val="Textoindependiente"/>
              <w:spacing w:line="240"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924AF2" w14:paraId="1F7C6F23" w14:textId="77777777" w:rsidTr="0062186B">
        <w:tc>
          <w:tcPr>
            <w:tcW w:w="10206" w:type="dxa"/>
            <w:tcBorders>
              <w:bottom w:val="single" w:sz="4" w:space="0" w:color="auto"/>
            </w:tcBorders>
          </w:tcPr>
          <w:p w14:paraId="01186236" w14:textId="43A01AA8" w:rsidR="00D64CA8" w:rsidRPr="006D5819" w:rsidRDefault="00D64CA8" w:rsidP="00FF65D0">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 xml:space="preserve">El algoritmo de 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0D84DD3"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999540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E8274D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711449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r w:rsidRPr="007534E0">
              <w:rPr>
                <w:rFonts w:ascii="Consolas" w:hAnsi="Consolas" w:cs="Consolas"/>
                <w:sz w:val="16"/>
                <w:szCs w:val="16"/>
                <w:lang w:val="es-ES"/>
              </w:rPr>
              <w:t>}</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p, q);</w:t>
            </w:r>
          </w:p>
          <w:p w14:paraId="7FCD9295"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q + 1, r);</w:t>
            </w:r>
          </w:p>
          <w:p w14:paraId="0C7D5E56"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p, q, r);</w:t>
            </w:r>
          </w:p>
          <w:p w14:paraId="4098B4A0"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1092C63" w14:textId="58188C73" w:rsidR="00173441" w:rsidRPr="00173441" w:rsidRDefault="007534E0" w:rsidP="00173441">
            <w:pPr>
              <w:pStyle w:val="Textoindependiente"/>
              <w:spacing w:line="240" w:lineRule="auto"/>
              <w:ind w:firstLine="0"/>
              <w:rPr>
                <w:rFonts w:ascii="Consolas" w:hAnsi="Consolas" w:cs="Consolas"/>
                <w:sz w:val="16"/>
                <w:szCs w:val="16"/>
                <w:lang w:val="es-ES"/>
              </w:rPr>
            </w:pPr>
            <w:r w:rsidRPr="007534E0">
              <w:rPr>
                <w:rFonts w:ascii="Consolas" w:hAnsi="Consolas" w:cs="Consolas"/>
                <w:sz w:val="16"/>
                <w:szCs w:val="16"/>
                <w:lang w:val="es-ES"/>
              </w:rPr>
              <w:t>}</w:t>
            </w:r>
          </w:p>
        </w:tc>
      </w:tr>
    </w:tbl>
    <w:p w14:paraId="5C84538D" w14:textId="767D139C" w:rsidR="00173441" w:rsidRPr="00173441" w:rsidRDefault="00173441" w:rsidP="00173441">
      <w:pPr>
        <w:jc w:val="both"/>
        <w:rPr>
          <w:lang w:val="es-ES"/>
        </w:rPr>
      </w:pPr>
    </w:p>
    <w:sectPr w:rsidR="00173441" w:rsidRPr="00173441" w:rsidSect="00ED393C">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00AE6" w14:textId="77777777" w:rsidR="00ED393C" w:rsidRDefault="00ED393C" w:rsidP="001A3B3D">
      <w:r>
        <w:separator/>
      </w:r>
    </w:p>
  </w:endnote>
  <w:endnote w:type="continuationSeparator" w:id="0">
    <w:p w14:paraId="1FC93623" w14:textId="77777777" w:rsidR="00ED393C" w:rsidRDefault="00ED39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90445" w14:textId="77777777" w:rsidR="00ED393C" w:rsidRDefault="00ED393C" w:rsidP="001A3B3D">
      <w:r>
        <w:separator/>
      </w:r>
    </w:p>
  </w:footnote>
  <w:footnote w:type="continuationSeparator" w:id="0">
    <w:p w14:paraId="2E7F5CD2" w14:textId="77777777" w:rsidR="00ED393C" w:rsidRDefault="00ED393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8E1"/>
    <w:rsid w:val="0004781E"/>
    <w:rsid w:val="000519C8"/>
    <w:rsid w:val="0008758A"/>
    <w:rsid w:val="000C1E68"/>
    <w:rsid w:val="000D0BEB"/>
    <w:rsid w:val="0015079E"/>
    <w:rsid w:val="00161908"/>
    <w:rsid w:val="00173441"/>
    <w:rsid w:val="001A2EFD"/>
    <w:rsid w:val="001A3B3D"/>
    <w:rsid w:val="001A42EA"/>
    <w:rsid w:val="001B67DC"/>
    <w:rsid w:val="001D7BCF"/>
    <w:rsid w:val="002254A9"/>
    <w:rsid w:val="00233D97"/>
    <w:rsid w:val="002850E3"/>
    <w:rsid w:val="00285841"/>
    <w:rsid w:val="002954F9"/>
    <w:rsid w:val="002E0389"/>
    <w:rsid w:val="002E779A"/>
    <w:rsid w:val="00354FCF"/>
    <w:rsid w:val="00360930"/>
    <w:rsid w:val="003770A5"/>
    <w:rsid w:val="003A19E2"/>
    <w:rsid w:val="003E6B0B"/>
    <w:rsid w:val="00421EC6"/>
    <w:rsid w:val="004325FB"/>
    <w:rsid w:val="004432BA"/>
    <w:rsid w:val="0044407E"/>
    <w:rsid w:val="00481580"/>
    <w:rsid w:val="00492B56"/>
    <w:rsid w:val="0049563B"/>
    <w:rsid w:val="004B4FFD"/>
    <w:rsid w:val="004D72B5"/>
    <w:rsid w:val="00547E73"/>
    <w:rsid w:val="00551B7F"/>
    <w:rsid w:val="0056610F"/>
    <w:rsid w:val="00575BCA"/>
    <w:rsid w:val="00577660"/>
    <w:rsid w:val="005B0344"/>
    <w:rsid w:val="005B520E"/>
    <w:rsid w:val="005E2800"/>
    <w:rsid w:val="006347CF"/>
    <w:rsid w:val="00645D22"/>
    <w:rsid w:val="00651A08"/>
    <w:rsid w:val="00654204"/>
    <w:rsid w:val="00670434"/>
    <w:rsid w:val="006A01A2"/>
    <w:rsid w:val="006B4084"/>
    <w:rsid w:val="006B6B66"/>
    <w:rsid w:val="006D5819"/>
    <w:rsid w:val="006F6D3D"/>
    <w:rsid w:val="00704134"/>
    <w:rsid w:val="00715BEA"/>
    <w:rsid w:val="00740EEA"/>
    <w:rsid w:val="007534E0"/>
    <w:rsid w:val="00776C95"/>
    <w:rsid w:val="00794804"/>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24AF2"/>
    <w:rsid w:val="009303D9"/>
    <w:rsid w:val="00933C64"/>
    <w:rsid w:val="00972203"/>
    <w:rsid w:val="009853A6"/>
    <w:rsid w:val="00A02631"/>
    <w:rsid w:val="00A059B3"/>
    <w:rsid w:val="00A3726C"/>
    <w:rsid w:val="00A83751"/>
    <w:rsid w:val="00AA4C77"/>
    <w:rsid w:val="00AE277E"/>
    <w:rsid w:val="00AE3409"/>
    <w:rsid w:val="00AF02FA"/>
    <w:rsid w:val="00AF11BB"/>
    <w:rsid w:val="00B11A60"/>
    <w:rsid w:val="00B22613"/>
    <w:rsid w:val="00B931CA"/>
    <w:rsid w:val="00BA1025"/>
    <w:rsid w:val="00BA7039"/>
    <w:rsid w:val="00BC3420"/>
    <w:rsid w:val="00BD710D"/>
    <w:rsid w:val="00BE7D3C"/>
    <w:rsid w:val="00BF5FF6"/>
    <w:rsid w:val="00C0121B"/>
    <w:rsid w:val="00C0207F"/>
    <w:rsid w:val="00C16117"/>
    <w:rsid w:val="00C3075A"/>
    <w:rsid w:val="00C76FFC"/>
    <w:rsid w:val="00C919A4"/>
    <w:rsid w:val="00C95986"/>
    <w:rsid w:val="00CA4392"/>
    <w:rsid w:val="00CB3650"/>
    <w:rsid w:val="00CC393F"/>
    <w:rsid w:val="00CD37C5"/>
    <w:rsid w:val="00CF2E19"/>
    <w:rsid w:val="00D13749"/>
    <w:rsid w:val="00D2176E"/>
    <w:rsid w:val="00D632BE"/>
    <w:rsid w:val="00D64CA8"/>
    <w:rsid w:val="00D72D06"/>
    <w:rsid w:val="00D7522C"/>
    <w:rsid w:val="00D7536F"/>
    <w:rsid w:val="00D76668"/>
    <w:rsid w:val="00E11805"/>
    <w:rsid w:val="00E61E12"/>
    <w:rsid w:val="00E7596C"/>
    <w:rsid w:val="00E80F68"/>
    <w:rsid w:val="00E878F2"/>
    <w:rsid w:val="00ED0149"/>
    <w:rsid w:val="00ED393C"/>
    <w:rsid w:val="00EF7DE3"/>
    <w:rsid w:val="00F03103"/>
    <w:rsid w:val="00F0496E"/>
    <w:rsid w:val="00F11A5B"/>
    <w:rsid w:val="00F271DE"/>
    <w:rsid w:val="00F627DA"/>
    <w:rsid w:val="00F65A7D"/>
    <w:rsid w:val="00F7288F"/>
    <w:rsid w:val="00F847A6"/>
    <w:rsid w:val="00F9441B"/>
    <w:rsid w:val="00F96569"/>
    <w:rsid w:val="00FA4C32"/>
    <w:rsid w:val="00FD342E"/>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1938</Words>
  <Characters>10664</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2</cp:revision>
  <cp:lastPrinted>2024-04-10T18:49:00Z</cp:lastPrinted>
  <dcterms:created xsi:type="dcterms:W3CDTF">2024-04-11T00:12:00Z</dcterms:created>
  <dcterms:modified xsi:type="dcterms:W3CDTF">2024-04-11T00:12:00Z</dcterms:modified>
</cp:coreProperties>
</file>