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Aggressive Daily Rebalancing</w:t>
      </w:r>
    </w:p>
    <w:p>
      <w:r>
        <w:rPr>
          <w:i/>
          <w:sz w:val="24"/>
        </w:rPr>
        <w:t>Why this toggle was added · How it works · Why it does not affect existing markets</w:t>
      </w:r>
    </w:p>
    <w:p>
      <w:r>
        <w:rPr>
          <w:i/>
        </w:rPr>
        <w:t>PR #50 · Branch: claude/general-session-YbF9G · Date: 25 June 2026</w:t>
      </w:r>
    </w:p>
    <w:p>
      <w:r>
        <w:t>────────────────────────────────────────────────────────────</w:t>
      </w:r>
    </w:p>
    <w:p>
      <w:pPr>
        <w:pStyle w:val="Heading1"/>
      </w:pPr>
      <w:r>
        <w:t>1. In one paragraph</w:t>
      </w:r>
    </w:p>
    <w:p>
      <w:r>
        <w:rPr>
          <w:b w:val="0"/>
          <w:i w:val="0"/>
        </w:rPr>
        <w:t>The Coverage Tool now has an optional toggle in Configure → My Team called Aggressive daily rebalancing. It is OFF by default. When a market like Chon Buri is so geographically concentrated that one rep's whole territory packs into a single tight area (e.g. the Pattaya beach strip), the daily-schedule step can pile too many stores on one weekday — far more than a 480-minute day can absorb. Ticking the box lets the safety net redistribute those stores across the rep's other weekdays until every day fits the budget. Existing markets (Recife, Malaysia, Oman) are not affected — they keep the exact behaviour they have today.</w:t>
      </w:r>
    </w:p>
    <w:p>
      <w:pPr>
        <w:pStyle w:val="Heading1"/>
      </w:pPr>
      <w:r>
        <w:t>2. Why this change was needed</w:t>
      </w:r>
    </w:p>
    <w:p>
      <w:r>
        <w:rPr>
          <w:b/>
          <w:i w:val="0"/>
        </w:rPr>
        <w:t>Real example from the Chon Buri run on 25 June:</w:t>
      </w:r>
    </w:p>
    <w:tbl>
      <w:tblPr>
        <w:tblStyle w:val="LightGrid-Accent1"/>
        <w:tblW w:type="auto" w:w="0"/>
        <w:tblLook w:firstColumn="1" w:firstRow="1" w:lastColumn="0" w:lastRow="0" w:noHBand="0" w:noVBand="1" w:val="04A0"/>
      </w:tblPr>
      <w:tblGrid>
        <w:gridCol w:w="4824"/>
        <w:gridCol w:w="4824"/>
      </w:tblGrid>
      <w:tr>
        <w:tc>
          <w:tcPr>
            <w:tcW w:type="dxa" w:w="3744"/>
          </w:tcPr>
          <w:p>
            <w:r/>
            <w:r>
              <w:rPr>
                <w:b/>
              </w:rPr>
              <w:t>Rep 1 / Monday 08 Jun</w:t>
            </w:r>
          </w:p>
        </w:tc>
        <w:tc>
          <w:tcPr>
            <w:tcW w:type="dxa" w:w="5472"/>
          </w:tcPr>
          <w:p>
            <w:r/>
            <w:r>
              <w:rPr>
                <w:b/>
              </w:rPr>
              <w:t>Value</w:t>
            </w:r>
          </w:p>
        </w:tc>
      </w:tr>
      <w:tr>
        <w:tc>
          <w:tcPr>
            <w:tcW w:type="dxa" w:w="3744"/>
          </w:tcPr>
          <w:p>
            <w:r>
              <w:t>Stores scheduled</w:t>
            </w:r>
          </w:p>
        </w:tc>
        <w:tc>
          <w:tcPr>
            <w:tcW w:type="dxa" w:w="5472"/>
          </w:tcPr>
          <w:p>
            <w:r>
              <w:t>26</w:t>
            </w:r>
          </w:p>
        </w:tc>
      </w:tr>
      <w:tr>
        <w:tc>
          <w:tcPr>
            <w:tcW w:type="dxa" w:w="3744"/>
          </w:tcPr>
          <w:p>
            <w:r>
              <w:t>Execution time</w:t>
            </w:r>
          </w:p>
        </w:tc>
        <w:tc>
          <w:tcPr>
            <w:tcW w:type="dxa" w:w="5472"/>
          </w:tcPr>
          <w:p>
            <w:r>
              <w:t>1,030 min</w:t>
            </w:r>
          </w:p>
        </w:tc>
      </w:tr>
      <w:tr>
        <w:tc>
          <w:tcPr>
            <w:tcW w:type="dxa" w:w="3744"/>
          </w:tcPr>
          <w:p>
            <w:r>
              <w:t>Travel time</w:t>
            </w:r>
          </w:p>
        </w:tc>
        <w:tc>
          <w:tcPr>
            <w:tcW w:type="dxa" w:w="5472"/>
          </w:tcPr>
          <w:p>
            <w:r>
              <w:t>273 min</w:t>
            </w:r>
          </w:p>
        </w:tc>
      </w:tr>
      <w:tr>
        <w:tc>
          <w:tcPr>
            <w:tcW w:type="dxa" w:w="3744"/>
          </w:tcPr>
          <w:p>
            <w:r>
              <w:t>Break</w:t>
            </w:r>
          </w:p>
        </w:tc>
        <w:tc>
          <w:tcPr>
            <w:tcW w:type="dxa" w:w="5472"/>
          </w:tcPr>
          <w:p>
            <w:r>
              <w:t>60 min</w:t>
            </w:r>
          </w:p>
        </w:tc>
      </w:tr>
      <w:tr>
        <w:tc>
          <w:tcPr>
            <w:tcW w:type="dxa" w:w="3744"/>
          </w:tcPr>
          <w:p>
            <w:r>
              <w:t>Total / capacity</w:t>
            </w:r>
          </w:p>
        </w:tc>
        <w:tc>
          <w:tcPr>
            <w:tcW w:type="dxa" w:w="5472"/>
          </w:tcPr>
          <w:p>
            <w:r>
              <w:t>1,363 min / 480 min  →  284% of one day</w:t>
            </w:r>
          </w:p>
        </w:tc>
      </w:tr>
    </w:tbl>
    <w:p>
      <w:r>
        <w:rPr>
          <w:b w:val="0"/>
          <w:i w:val="0"/>
        </w:rPr>
      </w:r>
    </w:p>
    <w:p>
      <w:r>
        <w:rPr>
          <w:b w:val="0"/>
          <w:i w:val="0"/>
        </w:rPr>
        <w:t>The monthly utilisation for the same rep was a healthy 95% — the issue was not that the rep had too much work overall, it was that one day got loaded with 26 stores while other days were nearly empty.</w:t>
      </w:r>
    </w:p>
    <w:p>
      <w:pPr>
        <w:pStyle w:val="Heading2"/>
      </w:pPr>
      <w:r>
        <w:t>Why this only shows up in Chon Buri</w:t>
      </w:r>
    </w:p>
    <w:p>
      <w:r>
        <w:rPr>
          <w:b w:val="0"/>
          <w:i w:val="0"/>
        </w:rPr>
        <w:t>The tool decides which weekday a store visits based on geography — stores that are close to each other get assigned to the same day so the rep does not waste time driving between distant areas. This works perfectly when a rep's territory has natural sub-areas:</w:t>
      </w:r>
    </w:p>
    <w:tbl>
      <w:tblPr>
        <w:tblStyle w:val="LightGrid-Accent1"/>
        <w:tblW w:type="auto" w:w="0"/>
        <w:tblLook w:firstColumn="1" w:firstRow="1" w:lastColumn="0" w:lastRow="0" w:noHBand="0" w:noVBand="1" w:val="04A0"/>
      </w:tblPr>
      <w:tblGrid>
        <w:gridCol w:w="3216"/>
        <w:gridCol w:w="3216"/>
        <w:gridCol w:w="3216"/>
      </w:tblGrid>
      <w:tr>
        <w:tc>
          <w:tcPr>
            <w:tcW w:type="dxa" w:w="2304"/>
          </w:tcPr>
          <w:p>
            <w:r/>
            <w:r>
              <w:rPr>
                <w:b/>
              </w:rPr>
              <w:t>Market</w:t>
            </w:r>
          </w:p>
        </w:tc>
        <w:tc>
          <w:tcPr>
            <w:tcW w:type="dxa" w:w="3744"/>
          </w:tcPr>
          <w:p>
            <w:r/>
            <w:r>
              <w:rPr>
                <w:b/>
              </w:rPr>
              <w:t>Geography</w:t>
            </w:r>
          </w:p>
        </w:tc>
        <w:tc>
          <w:tcPr>
            <w:tcW w:type="dxa" w:w="3744"/>
          </w:tcPr>
          <w:p>
            <w:r/>
            <w:r>
              <w:rPr>
                <w:b/>
              </w:rPr>
              <w:t>How days split</w:t>
            </w:r>
          </w:p>
        </w:tc>
      </w:tr>
      <w:tr>
        <w:tc>
          <w:tcPr>
            <w:tcW w:type="dxa" w:w="2304"/>
          </w:tcPr>
          <w:p>
            <w:r>
              <w:t>Recife (Brazil)</w:t>
            </w:r>
          </w:p>
        </w:tc>
        <w:tc>
          <w:tcPr>
            <w:tcW w:type="dxa" w:w="3744"/>
          </w:tcPr>
          <w:p>
            <w:r>
              <w:t>8–10 distinct neighbourhoods</w:t>
            </w:r>
          </w:p>
        </w:tc>
        <w:tc>
          <w:tcPr>
            <w:tcW w:type="dxa" w:w="3744"/>
          </w:tcPr>
          <w:p>
            <w:r>
              <w:t>Each day = one neighbourhood. Even.</w:t>
            </w:r>
          </w:p>
        </w:tc>
      </w:tr>
      <w:tr>
        <w:tc>
          <w:tcPr>
            <w:tcW w:type="dxa" w:w="2304"/>
          </w:tcPr>
          <w:p>
            <w:r>
              <w:t>Klang Valley (Malaysia)</w:t>
            </w:r>
          </w:p>
        </w:tc>
        <w:tc>
          <w:tcPr>
            <w:tcW w:type="dxa" w:w="3744"/>
          </w:tcPr>
          <w:p>
            <w:r>
              <w:t>12 distinct areas (KL, PJ, Shah Alam…)</w:t>
            </w:r>
          </w:p>
        </w:tc>
        <w:tc>
          <w:tcPr>
            <w:tcW w:type="dxa" w:w="3744"/>
          </w:tcPr>
          <w:p>
            <w:r>
              <w:t>Each day = one area. Even.</w:t>
            </w:r>
          </w:p>
        </w:tc>
      </w:tr>
      <w:tr>
        <w:tc>
          <w:tcPr>
            <w:tcW w:type="dxa" w:w="2304"/>
          </w:tcPr>
          <w:p>
            <w:r>
              <w:t>Oman</w:t>
            </w:r>
          </w:p>
        </w:tc>
        <w:tc>
          <w:tcPr>
            <w:tcW w:type="dxa" w:w="3744"/>
          </w:tcPr>
          <w:p>
            <w:r>
              <w:t>Large distances between cities (Salalah ↔ Muscat)</w:t>
            </w:r>
          </w:p>
        </w:tc>
        <w:tc>
          <w:tcPr>
            <w:tcW w:type="dxa" w:w="3744"/>
          </w:tcPr>
          <w:p>
            <w:r>
              <w:t>Days split by region naturally.</w:t>
            </w:r>
          </w:p>
        </w:tc>
      </w:tr>
      <w:tr>
        <w:tc>
          <w:tcPr>
            <w:tcW w:type="dxa" w:w="2304"/>
          </w:tcPr>
          <w:p>
            <w:r>
              <w:t>Chon Buri (Thailand)</w:t>
            </w:r>
          </w:p>
        </w:tc>
        <w:tc>
          <w:tcPr>
            <w:tcW w:type="dxa" w:w="3744"/>
          </w:tcPr>
          <w:p>
            <w:r>
              <w:t>Pattaya beach strip is hyper-dense — hundreds of stores in 10–15 km</w:t>
            </w:r>
          </w:p>
        </w:tc>
        <w:tc>
          <w:tcPr>
            <w:tcW w:type="dxa" w:w="3744"/>
          </w:tcPr>
          <w:p>
            <w:r>
              <w:t>All 91 of Rep 1's stores look like one neighbourhood → pile on Monday.</w:t>
            </w:r>
          </w:p>
        </w:tc>
      </w:tr>
    </w:tbl>
    <w:p>
      <w:r>
        <w:rPr>
          <w:b w:val="0"/>
          <w:i w:val="0"/>
        </w:rPr>
      </w:r>
    </w:p>
    <w:p>
      <w:r>
        <w:rPr>
          <w:b w:val="0"/>
          <w:i w:val="0"/>
        </w:rPr>
        <w:t>Nothing in the tool's logic changed between the Malaysia run and the Chon Buri run. What changed was the shape of the market: Pattaya's commercial density is unlike anything we had tested before.</w:t>
      </w:r>
    </w:p>
    <w:p>
      <w:pPr>
        <w:pStyle w:val="Heading1"/>
      </w:pPr>
      <w:r>
        <w:t>3. What the safety net does today (current behaviour)</w:t>
      </w:r>
    </w:p>
    <w:p>
      <w:r>
        <w:rPr>
          <w:b w:val="0"/>
          <w:i w:val="0"/>
        </w:rPr>
        <w:t>After the tool builds the weekly schedule, a safety net checks every day for every rep. If a day exceeds the daily-minutes cap (default 480 min + 10% buffer = 528 min), the safety net:</w:t>
      </w:r>
    </w:p>
    <w:p>
      <w:pPr>
        <w:pStyle w:val="ListBullet"/>
      </w:pPr>
      <w:r>
        <w:t>Picks the store that fits worst on that day (lowest score, farthest from the rep's geographic centre)</w:t>
      </w:r>
    </w:p>
    <w:p>
      <w:pPr>
        <w:pStyle w:val="ListBullet"/>
      </w:pPr>
      <w:r>
        <w:t>Tries to move it to another weekday of the SAME rep that has room and is geographically close</w:t>
      </w:r>
    </w:p>
    <w:p>
      <w:pPr>
        <w:pStyle w:val="ListBullet"/>
      </w:pPr>
      <w:r>
        <w:t>Failing that, tries to hand it to a neighbour rep within 50 km</w:t>
      </w:r>
    </w:p>
    <w:p>
      <w:pPr>
        <w:pStyle w:val="ListBullet"/>
      </w:pPr>
      <w:r>
        <w:t>Failing that, drops the store with a clear reason (and the user sees this in the output)</w:t>
      </w:r>
    </w:p>
    <w:p>
      <w:r>
        <w:rPr>
          <w:b w:val="0"/>
          <w:i w:val="0"/>
        </w:rPr>
      </w:r>
    </w:p>
    <w:p>
      <w:r>
        <w:rPr>
          <w:b w:val="0"/>
          <w:i w:val="0"/>
        </w:rPr>
        <w:t xml:space="preserve">Today, this safety net is capped at </w:t>
      </w:r>
      <w:r>
        <w:rPr>
          <w:b/>
        </w:rPr>
        <w:t>a maximum of 2 store removals per day per rep</w:t>
      </w:r>
      <w:r>
        <w:t>. That cap was added a month ago (commit fb879ba) because in Recife, Malaysia and Oman, days only went over capacity by 30–60 minutes — 2 removals was enough, and removing more would risk dropping stores that did not need to be dropped.</w:t>
      </w:r>
    </w:p>
    <w:p>
      <w:r>
        <w:rPr>
          <w:b w:val="0"/>
          <w:i w:val="0"/>
        </w:rPr>
        <w:t>In Chon Buri, Monday was over capacity by 880 minutes. Two removals brought it from 1,363 down to roughly 1,260 — still 260% of a day. The other 24 stores stayed on Monday.</w:t>
      </w:r>
    </w:p>
    <w:p>
      <w:pPr>
        <w:pStyle w:val="Heading1"/>
      </w:pPr>
      <w:r>
        <w:t>4. What the new toggle does</w:t>
      </w:r>
    </w:p>
    <w:p>
      <w:r>
        <w:rPr>
          <w:b w:val="0"/>
          <w:i w:val="0"/>
        </w:rPr>
        <w:t>When the Aggressive daily rebalancing checkbox is ticked, the cap of 2 removals per day is lifted. The safety net continues redistributing stores across the rep's other weekdays until every day fits the configured daily-minutes budget.</w:t>
      </w:r>
    </w:p>
    <w:p>
      <w:r>
        <w:rPr>
          <w:b/>
          <w:i w:val="0"/>
        </w:rPr>
        <w:t>Everything else stays identical:</w:t>
      </w:r>
    </w:p>
    <w:p>
      <w:pPr>
        <w:pStyle w:val="ListBullet"/>
      </w:pPr>
      <w:r>
        <w:rPr>
          <w:b/>
        </w:rPr>
        <w:t>Visit frequency is preserved.</w:t>
      </w:r>
      <w:r>
        <w:t xml:space="preserve"> </w:t>
      </w:r>
      <w:r>
        <w:t xml:space="preserve"> A store visited 1× per month on Wednesday becomes a 1× per month visit on Thursday — still once a month, just a different weekday. The store never switches between Week 2 and Week 3.</w:t>
      </w:r>
    </w:p>
    <w:p>
      <w:pPr>
        <w:pStyle w:val="ListBullet"/>
      </w:pPr>
      <w:r>
        <w:rPr>
          <w:b/>
        </w:rPr>
        <w:t>Geographic check still applies.</w:t>
      </w:r>
      <w:r>
        <w:t xml:space="preserve"> </w:t>
      </w:r>
      <w:r>
        <w:t xml:space="preserve"> A Sattahip store will not be moved onto a Pattaya day, and vice versa. The tool will not silently create 80 km Tuesday drives.</w:t>
      </w:r>
    </w:p>
    <w:p>
      <w:pPr>
        <w:pStyle w:val="ListBullet"/>
      </w:pPr>
      <w:r>
        <w:rPr>
          <w:b/>
        </w:rPr>
        <w:t>Source protection still applies.</w:t>
      </w:r>
      <w:r>
        <w:t xml:space="preserve"> </w:t>
      </w:r>
      <w:r>
        <w:t xml:space="preserve"> Large-tier stores, portfolio stores, covered stores and dedicated-rule stores are never touched by the daily safety net — same as today.</w:t>
      </w:r>
    </w:p>
    <w:p>
      <w:pPr>
        <w:pStyle w:val="ListBullet"/>
      </w:pPr>
      <w:r>
        <w:rPr>
          <w:b/>
        </w:rPr>
        <w:t>Stores are redistributed, not dropped.</w:t>
      </w:r>
      <w:r>
        <w:t xml:space="preserve"> </w:t>
      </w:r>
      <w:r>
        <w:t xml:space="preserve"> The safety net moves stores to another day of the same rep first. Dropping stores is still the last-resort fallback (only if no day of any reachable rep can absorb the store).</w:t>
      </w:r>
    </w:p>
    <w:p>
      <w:pPr>
        <w:pStyle w:val="ListBullet"/>
      </w:pPr>
      <w:r>
        <w:rPr>
          <w:b/>
        </w:rPr>
        <w:t>Telemetry tag.</w:t>
      </w:r>
      <w:r>
        <w:t xml:space="preserve"> </w:t>
      </w:r>
      <w:r>
        <w:t xml:space="preserve"> When the toggle is on, the pipeline status line tags the relevant step with [aggressive rebalancing ON] so the user can see exactly when it activated and how many stores moved.</w:t>
      </w:r>
    </w:p>
    <w:p>
      <w:pPr>
        <w:pStyle w:val="Heading1"/>
      </w:pPr>
      <w:r>
        <w:t>5. Where to find the toggle</w:t>
      </w:r>
    </w:p>
    <w:p>
      <w:r>
        <w:rPr>
          <w:b w:val="0"/>
          <w:i w:val="0"/>
        </w:rPr>
        <w:t>Configure → My Team tab → Recommended-mode section, directly below the sales-bypass checkbox.</w:t>
      </w:r>
    </w:p>
    <w:p>
      <w:r>
        <w:rPr>
          <w:b/>
          <w:i w:val="0"/>
        </w:rPr>
        <w:t>UI preview:</w:t>
      </w:r>
    </w:p>
    <w:p>
      <w:r>
        <w:rPr>
          <w:rFonts w:ascii="Consolas" w:hAnsi="Consolas"/>
          <w:sz w:val="20"/>
        </w:rPr>
        <w:t xml:space="preserve">  ☐ Always route top portfolio sellers (bypass priority cut)</w:t>
        <w:br/>
        <w:t xml:space="preserve">       Sales bypass %    ●────────────  20%</w:t>
        <w:br/>
        <w:t xml:space="preserve">       Default: OFF. Existing markets keep their behaviour.</w:t>
        <w:br/>
        <w:br/>
        <w:t xml:space="preserve">  ☐ Aggressive daily rebalancing (for dense urban markets)</w:t>
        <w:br/>
        <w:t xml:space="preserve">       ⓘ  When ON, if a rep's day is over the daily-minutes cap, the</w:t>
        <w:br/>
        <w:t xml:space="preserve">          pipeline redistributes stores across the rep's other weekdays</w:t>
        <w:br/>
        <w:t xml:space="preserve">          until each day fits. Visit frequency stays the same — only</w:t>
        <w:br/>
        <w:t xml:space="preserve">          the weekday moves.</w:t>
        <w:br/>
        <w:t xml:space="preserve">       Default: OFF. Existing markets keep their behaviour.</w:t>
      </w:r>
    </w:p>
    <w:p>
      <w:pPr>
        <w:pStyle w:val="Heading1"/>
      </w:pPr>
      <w:r>
        <w:t>6. Why this change does NOT affect existing markets</w:t>
      </w:r>
    </w:p>
    <w:tbl>
      <w:tblPr>
        <w:tblStyle w:val="LightGrid-Accent1"/>
        <w:tblW w:type="auto" w:w="0"/>
        <w:tblLook w:firstColumn="1" w:firstRow="1" w:lastColumn="0" w:lastRow="0" w:noHBand="0" w:noVBand="1" w:val="04A0"/>
      </w:tblPr>
      <w:tblGrid>
        <w:gridCol w:w="4824"/>
        <w:gridCol w:w="4824"/>
      </w:tblGrid>
      <w:tr>
        <w:tc>
          <w:tcPr>
            <w:tcW w:type="dxa" w:w="3456"/>
          </w:tcPr>
          <w:p>
            <w:r/>
            <w:r>
              <w:rPr>
                <w:b/>
              </w:rPr>
              <w:t>Question</w:t>
            </w:r>
          </w:p>
        </w:tc>
        <w:tc>
          <w:tcPr>
            <w:tcW w:type="dxa" w:w="5760"/>
          </w:tcPr>
          <w:p>
            <w:r/>
            <w:r>
              <w:rPr>
                <w:b/>
              </w:rPr>
              <w:t>Answer</w:t>
            </w:r>
          </w:p>
        </w:tc>
      </w:tr>
      <w:tr>
        <w:tc>
          <w:tcPr>
            <w:tcW w:type="dxa" w:w="3456"/>
          </w:tcPr>
          <w:p>
            <w:r>
              <w:t>Does Recife behave any differently?</w:t>
            </w:r>
          </w:p>
        </w:tc>
        <w:tc>
          <w:tcPr>
            <w:tcW w:type="dxa" w:w="5760"/>
          </w:tcPr>
          <w:p>
            <w:r>
              <w:t>No. Box is OFF by default. The code runs exactly as before.</w:t>
            </w:r>
          </w:p>
        </w:tc>
      </w:tr>
      <w:tr>
        <w:tc>
          <w:tcPr>
            <w:tcW w:type="dxa" w:w="3456"/>
          </w:tcPr>
          <w:p>
            <w:r>
              <w:t>Does Malaysia behave any differently?</w:t>
            </w:r>
          </w:p>
        </w:tc>
        <w:tc>
          <w:tcPr>
            <w:tcW w:type="dxa" w:w="5760"/>
          </w:tcPr>
          <w:p>
            <w:r>
              <w:t>No. Same reason.</w:t>
            </w:r>
          </w:p>
        </w:tc>
      </w:tr>
      <w:tr>
        <w:tc>
          <w:tcPr>
            <w:tcW w:type="dxa" w:w="3456"/>
          </w:tcPr>
          <w:p>
            <w:r>
              <w:t>Does Oman behave any differently?</w:t>
            </w:r>
          </w:p>
        </w:tc>
        <w:tc>
          <w:tcPr>
            <w:tcW w:type="dxa" w:w="5760"/>
          </w:tcPr>
          <w:p>
            <w:r>
              <w:t>No. Same reason.</w:t>
            </w:r>
          </w:p>
        </w:tc>
      </w:tr>
      <w:tr>
        <w:tc>
          <w:tcPr>
            <w:tcW w:type="dxa" w:w="3456"/>
          </w:tcPr>
          <w:p>
            <w:r>
              <w:t>What if a Recife user ticks the box?</w:t>
            </w:r>
          </w:p>
        </w:tc>
        <w:tc>
          <w:tcPr>
            <w:tcW w:type="dxa" w:w="5760"/>
          </w:tcPr>
          <w:p>
            <w:r>
              <w:t>Even then, the safety net only does extra removals when a day is over the cap. Recife days typically run at 510–530 min — barely over 528 — so 1 or 2 removals are enough either way. The toggle changes the maximum allowed, not the rule for when to act.</w:t>
            </w:r>
          </w:p>
        </w:tc>
      </w:tr>
      <w:tr>
        <w:tc>
          <w:tcPr>
            <w:tcW w:type="dxa" w:w="3456"/>
          </w:tcPr>
          <w:p>
            <w:r>
              <w:t>Can the new behaviour drop stores that were not being dropped before?</w:t>
            </w:r>
          </w:p>
        </w:tc>
        <w:tc>
          <w:tcPr>
            <w:tcW w:type="dxa" w:w="5760"/>
          </w:tcPr>
          <w:p>
            <w:r>
              <w:t>No. The new code path moves stores to other weekdays of the same rep first. The drop step is unchanged — it only fires when no destination day of any rep can absorb the store.</w:t>
            </w:r>
          </w:p>
        </w:tc>
      </w:tr>
      <w:tr>
        <w:tc>
          <w:tcPr>
            <w:tcW w:type="dxa" w:w="3456"/>
          </w:tcPr>
          <w:p>
            <w:r>
              <w:t>What if we are wrong about a market?</w:t>
            </w:r>
          </w:p>
        </w:tc>
        <w:tc>
          <w:tcPr>
            <w:tcW w:type="dxa" w:w="5760"/>
          </w:tcPr>
          <w:p>
            <w:r>
              <w:t>Untick the box, re-run — you are immediately back to the current (pre-change) behaviour. Zero risk.</w:t>
            </w:r>
          </w:p>
        </w:tc>
      </w:tr>
    </w:tbl>
    <w:p>
      <w:pPr>
        <w:pStyle w:val="Heading1"/>
      </w:pPr>
      <w:r>
        <w:t>7. How to use it for Chon Buri</w:t>
      </w:r>
    </w:p>
    <w:p>
      <w:pPr>
        <w:pStyle w:val="ListBullet"/>
      </w:pPr>
      <w:r>
        <w:t>Open the web app and load the Chon Buri market config</w:t>
      </w:r>
    </w:p>
    <w:p>
      <w:pPr>
        <w:pStyle w:val="ListBullet"/>
      </w:pPr>
      <w:r>
        <w:t>Go to Configure → My Team tab</w:t>
      </w:r>
    </w:p>
    <w:p>
      <w:pPr>
        <w:pStyle w:val="ListBullet"/>
      </w:pPr>
      <w:r>
        <w:t>Scroll to the Recommended-mode section, tick Aggressive daily rebalancing</w:t>
      </w:r>
    </w:p>
    <w:p>
      <w:pPr>
        <w:pStyle w:val="ListBullet"/>
      </w:pPr>
      <w:r>
        <w:t>Save market config (so the flag is remembered)</w:t>
      </w:r>
    </w:p>
    <w:p>
      <w:pPr>
        <w:pStyle w:val="ListBullet"/>
      </w:pPr>
      <w:r>
        <w:t>Run the pipeline</w:t>
      </w:r>
    </w:p>
    <w:p>
      <w:pPr>
        <w:pStyle w:val="ListBullet"/>
      </w:pPr>
      <w:r>
        <w:t>In the status log, look for: Stage 6b — Daily enforcement [aggressive rebalancing ON]: N stores moved, 0 dropped</w:t>
      </w:r>
    </w:p>
    <w:p>
      <w:pPr>
        <w:pStyle w:val="ListBullet"/>
      </w:pPr>
      <w:r>
        <w:t>Open the Routes page → check Rep 1 / Monday → total should be ≤ 528 min, not 1,363 min</w:t>
      </w:r>
    </w:p>
    <w:p>
      <w:pPr>
        <w:pStyle w:val="Heading1"/>
      </w:pPr>
      <w:r>
        <w:t>8. Reference</w:t>
      </w:r>
    </w:p>
    <w:tbl>
      <w:tblPr>
        <w:tblStyle w:val="LightGrid-Accent1"/>
        <w:tblW w:type="auto" w:w="0"/>
        <w:tblLook w:firstColumn="1" w:firstRow="1" w:lastColumn="0" w:lastRow="0" w:noHBand="0" w:noVBand="1" w:val="04A0"/>
      </w:tblPr>
      <w:tblGrid>
        <w:gridCol w:w="4824"/>
        <w:gridCol w:w="4824"/>
      </w:tblGrid>
      <w:tr>
        <w:tc>
          <w:tcPr>
            <w:tcW w:type="dxa" w:w="2592"/>
          </w:tcPr>
          <w:p>
            <w:r/>
            <w:r>
              <w:rPr>
                <w:b/>
              </w:rPr>
              <w:t>Detail</w:t>
            </w:r>
          </w:p>
        </w:tc>
        <w:tc>
          <w:tcPr>
            <w:tcW w:type="dxa" w:w="6624"/>
          </w:tcPr>
          <w:p>
            <w:r/>
            <w:r>
              <w:rPr>
                <w:b/>
              </w:rPr>
              <w:t>Value</w:t>
            </w:r>
          </w:p>
        </w:tc>
      </w:tr>
      <w:tr>
        <w:tc>
          <w:tcPr>
            <w:tcW w:type="dxa" w:w="2592"/>
          </w:tcPr>
          <w:p>
            <w:r>
              <w:t>Pull Request</w:t>
            </w:r>
          </w:p>
        </w:tc>
        <w:tc>
          <w:tcPr>
            <w:tcW w:type="dxa" w:w="6624"/>
          </w:tcPr>
          <w:p>
            <w:r>
              <w:t>#50 — Aggressive daily rebalancing checkbox for dense urban markets</w:t>
            </w:r>
          </w:p>
        </w:tc>
      </w:tr>
      <w:tr>
        <w:tc>
          <w:tcPr>
            <w:tcW w:type="dxa" w:w="2592"/>
          </w:tcPr>
          <w:p>
            <w:r>
              <w:t>Branch</w:t>
            </w:r>
          </w:p>
        </w:tc>
        <w:tc>
          <w:tcPr>
            <w:tcW w:type="dxa" w:w="6624"/>
          </w:tcPr>
          <w:p>
            <w:r>
              <w:t>claude/general-session-YbF9G</w:t>
            </w:r>
          </w:p>
        </w:tc>
      </w:tr>
      <w:tr>
        <w:tc>
          <w:tcPr>
            <w:tcW w:type="dxa" w:w="2592"/>
          </w:tcPr>
          <w:p>
            <w:r>
              <w:t>Files changed</w:t>
            </w:r>
          </w:p>
        </w:tc>
        <w:tc>
          <w:tcPr>
            <w:tcW w:type="dxa" w:w="6624"/>
          </w:tcPr>
          <w:p>
            <w:r>
              <w:t>pages/2_Configure.py (UI + persistence)  ·  pages/3_Run_Pipeline.py (Stage 6b logic + telemetry)</w:t>
            </w:r>
          </w:p>
        </w:tc>
      </w:tr>
      <w:tr>
        <w:tc>
          <w:tcPr>
            <w:tcW w:type="dxa" w:w="2592"/>
          </w:tcPr>
          <w:p>
            <w:r>
              <w:t>Lines changed</w:t>
            </w:r>
          </w:p>
        </w:tc>
        <w:tc>
          <w:tcPr>
            <w:tcW w:type="dxa" w:w="6624"/>
          </w:tcPr>
          <w:p>
            <w:r>
              <w:t>~50 lines across 2 files</w:t>
            </w:r>
          </w:p>
        </w:tc>
      </w:tr>
      <w:tr>
        <w:tc>
          <w:tcPr>
            <w:tcW w:type="dxa" w:w="2592"/>
          </w:tcPr>
          <w:p>
            <w:r>
              <w:t>Default behaviour</w:t>
            </w:r>
          </w:p>
        </w:tc>
        <w:tc>
          <w:tcPr>
            <w:tcW w:type="dxa" w:w="6624"/>
          </w:tcPr>
          <w:p>
            <w:r>
              <w:t>OFF — no existing market affected</w:t>
            </w:r>
          </w:p>
        </w:tc>
      </w:tr>
      <w:tr>
        <w:tc>
          <w:tcPr>
            <w:tcW w:type="dxa" w:w="2592"/>
          </w:tcPr>
          <w:p>
            <w:r>
              <w:t>Rollback</w:t>
            </w:r>
          </w:p>
        </w:tc>
        <w:tc>
          <w:tcPr>
            <w:tcW w:type="dxa" w:w="6624"/>
          </w:tcPr>
          <w:p>
            <w:r>
              <w:t>Untick the box and re-run. No code rollback required.</w:t>
            </w:r>
          </w:p>
        </w:tc>
      </w:tr>
    </w:tbl>
    <w:p>
      <w:r>
        <w:rPr>
          <w:b w:val="0"/>
          <w:i w:val="0"/>
        </w:rPr>
      </w:r>
    </w:p>
    <w:p>
      <w:r>
        <w:rPr>
          <w:b w:val="0"/>
          <w:i w:val="0"/>
        </w:rPr>
        <w:t>If anyone wants the deeper logic detail (the 5-layer matching, the scoring formula, the size-tier assignment, etc.) it is in Section 12 of the main Coverage_Tool_Walkthrough.docx file. This change note is intentionally short and only covers PR #50.</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