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1944" w14:textId="77777777" w:rsidR="00160685" w:rsidRPr="00160685" w:rsidRDefault="00160685" w:rsidP="00160685">
      <w:pPr>
        <w:jc w:val="both"/>
        <w:rPr>
          <w:b/>
          <w:bCs/>
          <w:color w:val="215E99" w:themeColor="text2" w:themeTint="BF"/>
          <w:sz w:val="32"/>
          <w:szCs w:val="32"/>
          <w:lang w:val="en-US"/>
        </w:rPr>
      </w:pPr>
      <w:r w:rsidRPr="00160685">
        <w:rPr>
          <w:b/>
          <w:bCs/>
          <w:color w:val="215E99" w:themeColor="text2" w:themeTint="BF"/>
          <w:sz w:val="32"/>
          <w:szCs w:val="32"/>
          <w:lang w:val="en-US"/>
        </w:rPr>
        <w:t>GDPR Trace Compliance Framework</w:t>
      </w:r>
    </w:p>
    <w:p w14:paraId="08641069" w14:textId="77777777" w:rsidR="00160685" w:rsidRPr="00160685" w:rsidRDefault="00160685" w:rsidP="00160685">
      <w:pPr>
        <w:jc w:val="both"/>
        <w:rPr>
          <w:u w:val="single"/>
          <w:lang w:val="en-US"/>
        </w:rPr>
      </w:pPr>
      <w:r w:rsidRPr="00160685">
        <w:rPr>
          <w:b/>
          <w:bCs/>
          <w:u w:val="single"/>
          <w:lang w:val="en-US"/>
        </w:rPr>
        <w:t>A Process Mining–based Framework for GDPR Compliance Reconstruction and Validation Using FSMs and Sticky Policies</w:t>
      </w:r>
    </w:p>
    <w:p w14:paraId="01D6434C" w14:textId="77777777" w:rsidR="00160685" w:rsidRPr="00160685" w:rsidRDefault="00160685" w:rsidP="00160685">
      <w:pPr>
        <w:jc w:val="both"/>
        <w:rPr>
          <w:b/>
          <w:bCs/>
          <w:lang w:val="en-US"/>
        </w:rPr>
      </w:pPr>
      <w:r w:rsidRPr="00160685">
        <w:rPr>
          <w:b/>
          <w:bCs/>
          <w:lang w:val="en-US"/>
        </w:rPr>
        <w:t>Abstract</w:t>
      </w:r>
    </w:p>
    <w:p w14:paraId="13E0621A" w14:textId="77777777" w:rsidR="00160685" w:rsidRPr="00160685" w:rsidRDefault="00160685" w:rsidP="00160685">
      <w:pPr>
        <w:jc w:val="both"/>
        <w:rPr>
          <w:lang w:val="en-US"/>
        </w:rPr>
      </w:pPr>
      <w:r w:rsidRPr="00160685">
        <w:rPr>
          <w:lang w:val="en-US"/>
        </w:rPr>
        <w:t>Ensuring compliance with the General Data Protection Regulation (GDPR) in information systems remains a major challenge, particularly due to the lack of explicit GDPR-related events in real-world process execution logs. This limitation hinders systematic compliance analysis, risk assessment, and accountability auditing.</w:t>
      </w:r>
      <w:r w:rsidRPr="00160685">
        <w:rPr>
          <w:lang w:val="en-US"/>
        </w:rPr>
        <w:br/>
        <w:t>This paper presents a novel framework that reconstructs GDPR semantics over existing event logs by combining process mining techniques with finite state machines (FSMs) and Sticky Policies. The proposed approach enables the generation of GDPR-compliant traces, the detection of violations at multiple abstraction levels, the evaluation of third-party data sharing, and the computation of quantitative GDPR risk indicators. The framework is fully trace-based, does not require prior system instrumentation, and supports compliance validation, auditing, and remediation simulation.</w:t>
      </w:r>
    </w:p>
    <w:p w14:paraId="46B922A5" w14:textId="77777777" w:rsidR="00160685" w:rsidRPr="00160685" w:rsidRDefault="00160685" w:rsidP="00160685">
      <w:pPr>
        <w:jc w:val="both"/>
        <w:rPr>
          <w:b/>
          <w:bCs/>
          <w:lang w:val="en-US"/>
        </w:rPr>
      </w:pPr>
      <w:r w:rsidRPr="00160685">
        <w:rPr>
          <w:b/>
          <w:bCs/>
          <w:lang w:val="en-US"/>
        </w:rPr>
        <w:t>1. Introduction</w:t>
      </w:r>
    </w:p>
    <w:p w14:paraId="78CCFF78" w14:textId="77777777" w:rsidR="00160685" w:rsidRDefault="00160685" w:rsidP="00160685">
      <w:pPr>
        <w:jc w:val="both"/>
        <w:rPr>
          <w:lang w:val="en-US"/>
        </w:rPr>
      </w:pPr>
      <w:r w:rsidRPr="00160685">
        <w:rPr>
          <w:lang w:val="en-US"/>
        </w:rPr>
        <w:t>The GDPR establishes strict obligations regarding the lawful processing of personal data, including consent management, purpose limitation, data minimization, retention control, and accountability. While organizations increasingly rely on process mining to analyze business processes, real-world event logs rarely include explicit GDPR-related events such as consent granting, restriction of processing, or data erasure.</w:t>
      </w:r>
    </w:p>
    <w:p w14:paraId="4772E9E2" w14:textId="6B71A550" w:rsidR="00160685" w:rsidRPr="00160685" w:rsidRDefault="00160685" w:rsidP="00160685">
      <w:pPr>
        <w:jc w:val="both"/>
        <w:rPr>
          <w:lang w:val="en-US"/>
        </w:rPr>
      </w:pPr>
      <w:r w:rsidRPr="00160685">
        <w:rPr>
          <w:lang w:val="en-US"/>
        </w:rPr>
        <w:t>As a result, traditional process mining techniques are insufficient to assess GDPR compliance, detect violations, or support regulatory audits.</w:t>
      </w:r>
    </w:p>
    <w:p w14:paraId="1E836A0E" w14:textId="77777777" w:rsidR="00160685" w:rsidRPr="00160685" w:rsidRDefault="00160685" w:rsidP="00160685">
      <w:pPr>
        <w:jc w:val="both"/>
        <w:rPr>
          <w:lang w:val="en-US"/>
        </w:rPr>
      </w:pPr>
      <w:r w:rsidRPr="00160685">
        <w:rPr>
          <w:lang w:val="en-US"/>
        </w:rPr>
        <w:t>This work addresses this gap by proposing a framework that reconstructs GDPR semantics on top of existing event logs, enabling compliance analysis without modifying the underlying information systems.</w:t>
      </w:r>
    </w:p>
    <w:p w14:paraId="3587D5F7" w14:textId="77777777" w:rsidR="00160685" w:rsidRPr="00160685" w:rsidRDefault="00160685" w:rsidP="00160685">
      <w:pPr>
        <w:jc w:val="both"/>
        <w:rPr>
          <w:b/>
          <w:bCs/>
          <w:lang w:val="en-US"/>
        </w:rPr>
      </w:pPr>
      <w:r w:rsidRPr="00160685">
        <w:rPr>
          <w:b/>
          <w:bCs/>
          <w:lang w:val="en-US"/>
        </w:rPr>
        <w:t>2. Problem Statement</w:t>
      </w:r>
    </w:p>
    <w:p w14:paraId="372827CB" w14:textId="77777777" w:rsidR="00160685" w:rsidRPr="00160685" w:rsidRDefault="00160685" w:rsidP="00160685">
      <w:pPr>
        <w:jc w:val="both"/>
        <w:rPr>
          <w:lang w:val="en-US"/>
        </w:rPr>
      </w:pPr>
      <w:r w:rsidRPr="00160685">
        <w:rPr>
          <w:lang w:val="en-US"/>
        </w:rPr>
        <w:t>Given a real-world event log containing operational activities but lacking explicit GDPR semantics, it is difficult to:</w:t>
      </w:r>
    </w:p>
    <w:p w14:paraId="1A8B6007" w14:textId="77777777" w:rsidR="00160685" w:rsidRPr="00160685" w:rsidRDefault="00160685" w:rsidP="00160685">
      <w:pPr>
        <w:numPr>
          <w:ilvl w:val="0"/>
          <w:numId w:val="1"/>
        </w:numPr>
        <w:jc w:val="both"/>
        <w:rPr>
          <w:lang w:val="en-US"/>
        </w:rPr>
      </w:pPr>
      <w:r w:rsidRPr="00160685">
        <w:rPr>
          <w:lang w:val="en-US"/>
        </w:rPr>
        <w:t>Determine whether data access occurred under valid consent</w:t>
      </w:r>
    </w:p>
    <w:p w14:paraId="6FEFB8BE" w14:textId="77777777" w:rsidR="00160685" w:rsidRPr="00160685" w:rsidRDefault="00160685" w:rsidP="00160685">
      <w:pPr>
        <w:numPr>
          <w:ilvl w:val="0"/>
          <w:numId w:val="1"/>
        </w:numPr>
        <w:jc w:val="both"/>
        <w:rPr>
          <w:lang w:val="en-US"/>
        </w:rPr>
      </w:pPr>
      <w:r w:rsidRPr="00160685">
        <w:rPr>
          <w:lang w:val="en-US"/>
        </w:rPr>
        <w:t>Verify compliance with purpose limitation and retention requirements</w:t>
      </w:r>
    </w:p>
    <w:p w14:paraId="5A8F46CF" w14:textId="77777777" w:rsidR="00160685" w:rsidRPr="00160685" w:rsidRDefault="00160685" w:rsidP="00160685">
      <w:pPr>
        <w:numPr>
          <w:ilvl w:val="0"/>
          <w:numId w:val="1"/>
        </w:numPr>
        <w:jc w:val="both"/>
        <w:rPr>
          <w:lang w:val="en-US"/>
        </w:rPr>
      </w:pPr>
      <w:r w:rsidRPr="00160685">
        <w:rPr>
          <w:lang w:val="en-US"/>
        </w:rPr>
        <w:t>Assess the impact of consent withdrawal or data erasure</w:t>
      </w:r>
    </w:p>
    <w:p w14:paraId="459C61B8" w14:textId="77777777" w:rsidR="00160685" w:rsidRPr="00160685" w:rsidRDefault="00160685" w:rsidP="00160685">
      <w:pPr>
        <w:numPr>
          <w:ilvl w:val="0"/>
          <w:numId w:val="1"/>
        </w:numPr>
        <w:jc w:val="both"/>
        <w:rPr>
          <w:lang w:val="en-US"/>
        </w:rPr>
      </w:pPr>
      <w:r w:rsidRPr="00160685">
        <w:rPr>
          <w:lang w:val="en-US"/>
        </w:rPr>
        <w:lastRenderedPageBreak/>
        <w:t>Evaluate third-party data sharing and international transfers</w:t>
      </w:r>
    </w:p>
    <w:p w14:paraId="1B5DA69D" w14:textId="77777777" w:rsidR="00160685" w:rsidRPr="00160685" w:rsidRDefault="00160685" w:rsidP="00160685">
      <w:pPr>
        <w:numPr>
          <w:ilvl w:val="0"/>
          <w:numId w:val="1"/>
        </w:numPr>
        <w:jc w:val="both"/>
        <w:rPr>
          <w:lang w:val="en-US"/>
        </w:rPr>
      </w:pPr>
      <w:r w:rsidRPr="00160685">
        <w:rPr>
          <w:lang w:val="en-US"/>
        </w:rPr>
        <w:t>Provide evidence of accountability as required by GDPR Article 5(2)</w:t>
      </w:r>
    </w:p>
    <w:p w14:paraId="72CD958C" w14:textId="77777777" w:rsidR="00160685" w:rsidRPr="00160685" w:rsidRDefault="00160685" w:rsidP="00160685">
      <w:pPr>
        <w:jc w:val="both"/>
        <w:rPr>
          <w:lang w:val="en-US"/>
        </w:rPr>
      </w:pPr>
      <w:r w:rsidRPr="00160685">
        <w:rPr>
          <w:lang w:val="en-US"/>
        </w:rPr>
        <w:t>The absence of GDPR-aware logs necessitates a reconstruction-based approach that can infer and model regulatory states from observable process behavior.</w:t>
      </w:r>
    </w:p>
    <w:p w14:paraId="13966BB5" w14:textId="77777777" w:rsidR="00160685" w:rsidRPr="00160685" w:rsidRDefault="00160685" w:rsidP="00160685">
      <w:pPr>
        <w:jc w:val="both"/>
        <w:rPr>
          <w:b/>
          <w:bCs/>
          <w:lang w:val="en-US"/>
        </w:rPr>
      </w:pPr>
      <w:r w:rsidRPr="00160685">
        <w:rPr>
          <w:b/>
          <w:bCs/>
          <w:lang w:val="en-US"/>
        </w:rPr>
        <w:t>3. Overview of the Proposed Framework</w:t>
      </w:r>
    </w:p>
    <w:p w14:paraId="0CAEC172" w14:textId="77777777" w:rsidR="00160685" w:rsidRPr="00160685" w:rsidRDefault="00160685" w:rsidP="00160685">
      <w:pPr>
        <w:jc w:val="both"/>
        <w:rPr>
          <w:lang w:val="en-US"/>
        </w:rPr>
      </w:pPr>
      <w:r w:rsidRPr="00160685">
        <w:rPr>
          <w:lang w:val="en-US"/>
        </w:rPr>
        <w:t>The proposed GDPR Trace Compliance Framework operates on individual traces extracted from an event log and consists of the following steps:</w:t>
      </w:r>
    </w:p>
    <w:p w14:paraId="273FD8DB" w14:textId="3B16B728" w:rsidR="00160685" w:rsidRPr="00160685" w:rsidRDefault="00160685" w:rsidP="00160685">
      <w:pPr>
        <w:numPr>
          <w:ilvl w:val="0"/>
          <w:numId w:val="2"/>
        </w:numPr>
        <w:rPr>
          <w:lang w:val="en-US"/>
        </w:rPr>
      </w:pPr>
      <w:r w:rsidRPr="00160685">
        <w:rPr>
          <w:b/>
          <w:bCs/>
          <w:lang w:val="en-US"/>
        </w:rPr>
        <w:t>GDPR Trace Reconstruction</w:t>
      </w:r>
      <w:r w:rsidRPr="00160685">
        <w:rPr>
          <w:lang w:val="en-US"/>
        </w:rPr>
        <w:br/>
        <w:t>GDPR-compliant traces are generated by injecting synthetic GDPR events (e.g., information provision, consent, permission granting) while preserving the original process behavior and temporal consistency.</w:t>
      </w:r>
    </w:p>
    <w:p w14:paraId="576F0400" w14:textId="77777777" w:rsidR="00160685" w:rsidRPr="00160685" w:rsidRDefault="00160685" w:rsidP="00160685">
      <w:pPr>
        <w:numPr>
          <w:ilvl w:val="0"/>
          <w:numId w:val="2"/>
        </w:numPr>
        <w:rPr>
          <w:lang w:val="en-US"/>
        </w:rPr>
      </w:pPr>
      <w:r w:rsidRPr="00160685">
        <w:rPr>
          <w:b/>
          <w:bCs/>
          <w:lang w:val="en-US"/>
        </w:rPr>
        <w:t>FSM-based Compliance Modeling</w:t>
      </w:r>
      <w:r w:rsidRPr="00160685">
        <w:rPr>
          <w:lang w:val="en-US"/>
        </w:rPr>
        <w:br/>
        <w:t>The regulatory lifecycle of personal data is modeled using a GDPR-specific finite state machine, capturing states such as consent granted, processing restricted, consent expired, and data erased.</w:t>
      </w:r>
    </w:p>
    <w:p w14:paraId="58F967EA" w14:textId="77777777" w:rsidR="00160685" w:rsidRPr="00160685" w:rsidRDefault="00160685" w:rsidP="00160685">
      <w:pPr>
        <w:numPr>
          <w:ilvl w:val="0"/>
          <w:numId w:val="2"/>
        </w:numPr>
        <w:rPr>
          <w:lang w:val="en-US"/>
        </w:rPr>
      </w:pPr>
      <w:r w:rsidRPr="00160685">
        <w:rPr>
          <w:b/>
          <w:bCs/>
          <w:lang w:val="en-US"/>
        </w:rPr>
        <w:t>Sticky Policy Reconstruction</w:t>
      </w:r>
      <w:r w:rsidRPr="00160685">
        <w:rPr>
          <w:lang w:val="en-US"/>
        </w:rPr>
        <w:br/>
        <w:t>For each trace, a Sticky Policy is derived as a global normative representation of the data, aggregating consent, purposes, permissions, obligations, retention constraints, and third-party sharing.</w:t>
      </w:r>
    </w:p>
    <w:p w14:paraId="731455C5" w14:textId="77777777" w:rsidR="00160685" w:rsidRPr="00160685" w:rsidRDefault="00160685" w:rsidP="00160685">
      <w:pPr>
        <w:numPr>
          <w:ilvl w:val="0"/>
          <w:numId w:val="2"/>
        </w:numPr>
        <w:rPr>
          <w:lang w:val="en-US"/>
        </w:rPr>
      </w:pPr>
      <w:r w:rsidRPr="00160685">
        <w:rPr>
          <w:b/>
          <w:bCs/>
          <w:lang w:val="en-US"/>
        </w:rPr>
        <w:t>Violation Detection and Validation</w:t>
      </w:r>
      <w:r w:rsidRPr="00160685">
        <w:rPr>
          <w:lang w:val="en-US"/>
        </w:rPr>
        <w:br/>
        <w:t>Compliance is validated at three levels:</w:t>
      </w:r>
    </w:p>
    <w:p w14:paraId="6E2B57A1" w14:textId="77777777" w:rsidR="00160685" w:rsidRPr="00160685" w:rsidRDefault="00160685" w:rsidP="00160685">
      <w:pPr>
        <w:numPr>
          <w:ilvl w:val="1"/>
          <w:numId w:val="2"/>
        </w:numPr>
      </w:pPr>
      <w:proofErr w:type="spellStart"/>
      <w:r w:rsidRPr="00160685">
        <w:t>Event-level</w:t>
      </w:r>
      <w:proofErr w:type="spellEnd"/>
      <w:r w:rsidRPr="00160685">
        <w:t xml:space="preserve"> (trace </w:t>
      </w:r>
      <w:proofErr w:type="spellStart"/>
      <w:r w:rsidRPr="00160685">
        <w:t>validation</w:t>
      </w:r>
      <w:proofErr w:type="spellEnd"/>
      <w:r w:rsidRPr="00160685">
        <w:t>)</w:t>
      </w:r>
    </w:p>
    <w:p w14:paraId="0FCDBF71" w14:textId="77777777" w:rsidR="00160685" w:rsidRPr="00160685" w:rsidRDefault="00160685" w:rsidP="00160685">
      <w:pPr>
        <w:numPr>
          <w:ilvl w:val="1"/>
          <w:numId w:val="2"/>
        </w:numPr>
      </w:pPr>
      <w:r w:rsidRPr="00160685">
        <w:t>State-</w:t>
      </w:r>
      <w:proofErr w:type="spellStart"/>
      <w:r w:rsidRPr="00160685">
        <w:t>level</w:t>
      </w:r>
      <w:proofErr w:type="spellEnd"/>
      <w:r w:rsidRPr="00160685">
        <w:t xml:space="preserve"> (FSM </w:t>
      </w:r>
      <w:proofErr w:type="spellStart"/>
      <w:r w:rsidRPr="00160685">
        <w:t>consistency</w:t>
      </w:r>
      <w:proofErr w:type="spellEnd"/>
      <w:r w:rsidRPr="00160685">
        <w:t>)</w:t>
      </w:r>
    </w:p>
    <w:p w14:paraId="63360094" w14:textId="77777777" w:rsidR="00160685" w:rsidRPr="00160685" w:rsidRDefault="00160685" w:rsidP="00160685">
      <w:pPr>
        <w:numPr>
          <w:ilvl w:val="1"/>
          <w:numId w:val="2"/>
        </w:numPr>
        <w:rPr>
          <w:lang w:val="en-US"/>
        </w:rPr>
      </w:pPr>
      <w:r w:rsidRPr="00160685">
        <w:rPr>
          <w:lang w:val="en-US"/>
        </w:rPr>
        <w:t>Policy-level (Sticky Policy validation)</w:t>
      </w:r>
    </w:p>
    <w:p w14:paraId="29C12641" w14:textId="77777777" w:rsidR="00160685" w:rsidRPr="00160685" w:rsidRDefault="00160685" w:rsidP="00160685">
      <w:pPr>
        <w:numPr>
          <w:ilvl w:val="0"/>
          <w:numId w:val="2"/>
        </w:numPr>
        <w:rPr>
          <w:lang w:val="en-US"/>
        </w:rPr>
      </w:pPr>
      <w:r w:rsidRPr="00160685">
        <w:rPr>
          <w:b/>
          <w:bCs/>
          <w:lang w:val="en-US"/>
        </w:rPr>
        <w:t>Risk Assessment and Remediation (Optional)</w:t>
      </w:r>
      <w:r w:rsidRPr="00160685">
        <w:rPr>
          <w:lang w:val="en-US"/>
        </w:rPr>
        <w:br/>
        <w:t>Detected violations are quantified into a GDPR risk score, and corrective actions can be simulated to evaluate potential compliance improvements.</w:t>
      </w:r>
    </w:p>
    <w:p w14:paraId="032521DC" w14:textId="77777777" w:rsidR="00160685" w:rsidRPr="00160685" w:rsidRDefault="00160685" w:rsidP="00160685">
      <w:pPr>
        <w:jc w:val="both"/>
        <w:rPr>
          <w:b/>
          <w:bCs/>
          <w:lang w:val="en-US"/>
        </w:rPr>
      </w:pPr>
      <w:r w:rsidRPr="00160685">
        <w:rPr>
          <w:b/>
          <w:bCs/>
          <w:lang w:val="en-US"/>
        </w:rPr>
        <w:t>4. GDPR Finite State Machine</w:t>
      </w:r>
    </w:p>
    <w:p w14:paraId="42909CB5" w14:textId="77777777" w:rsidR="00160685" w:rsidRPr="00160685" w:rsidRDefault="00160685" w:rsidP="00160685">
      <w:pPr>
        <w:jc w:val="both"/>
        <w:rPr>
          <w:lang w:val="en-US"/>
        </w:rPr>
      </w:pPr>
      <w:r w:rsidRPr="00160685">
        <w:rPr>
          <w:lang w:val="en-US"/>
        </w:rPr>
        <w:t>The framework models GDPR compliance using an explicit finite state machine representing the legal status of personal data throughout the process lifecycle.</w:t>
      </w:r>
    </w:p>
    <w:p w14:paraId="40D8B6E7" w14:textId="77777777" w:rsidR="00160685" w:rsidRPr="00160685" w:rsidRDefault="00160685" w:rsidP="00160685">
      <w:pPr>
        <w:jc w:val="both"/>
        <w:rPr>
          <w:b/>
          <w:bCs/>
        </w:rPr>
      </w:pPr>
      <w:r w:rsidRPr="00160685">
        <w:rPr>
          <w:b/>
          <w:bCs/>
        </w:rPr>
        <w:t>4.1 States</w:t>
      </w:r>
    </w:p>
    <w:p w14:paraId="54EDA305" w14:textId="77777777" w:rsidR="00160685" w:rsidRPr="00160685" w:rsidRDefault="00160685" w:rsidP="00160685">
      <w:pPr>
        <w:numPr>
          <w:ilvl w:val="0"/>
          <w:numId w:val="3"/>
        </w:numPr>
        <w:jc w:val="both"/>
      </w:pPr>
      <w:r w:rsidRPr="00160685">
        <w:rPr>
          <w:b/>
          <w:bCs/>
        </w:rPr>
        <w:t>NO_CONSENT</w:t>
      </w:r>
      <w:r w:rsidRPr="00160685">
        <w:t xml:space="preserve">: No </w:t>
      </w:r>
      <w:proofErr w:type="spellStart"/>
      <w:r w:rsidRPr="00160685">
        <w:t>valid</w:t>
      </w:r>
      <w:proofErr w:type="spellEnd"/>
      <w:r w:rsidRPr="00160685">
        <w:t xml:space="preserve"> </w:t>
      </w:r>
      <w:proofErr w:type="spellStart"/>
      <w:r w:rsidRPr="00160685">
        <w:t>consent</w:t>
      </w:r>
      <w:proofErr w:type="spellEnd"/>
      <w:r w:rsidRPr="00160685">
        <w:t xml:space="preserve"> </w:t>
      </w:r>
      <w:proofErr w:type="spellStart"/>
      <w:r w:rsidRPr="00160685">
        <w:t>exists</w:t>
      </w:r>
      <w:proofErr w:type="spellEnd"/>
    </w:p>
    <w:p w14:paraId="3B93CE42" w14:textId="77777777" w:rsidR="00160685" w:rsidRPr="00160685" w:rsidRDefault="00160685" w:rsidP="00160685">
      <w:pPr>
        <w:numPr>
          <w:ilvl w:val="0"/>
          <w:numId w:val="3"/>
        </w:numPr>
        <w:jc w:val="both"/>
        <w:rPr>
          <w:lang w:val="en-US"/>
        </w:rPr>
      </w:pPr>
      <w:r w:rsidRPr="00160685">
        <w:rPr>
          <w:b/>
          <w:bCs/>
          <w:lang w:val="en-US"/>
        </w:rPr>
        <w:t>CONSENT_GRANTED</w:t>
      </w:r>
      <w:r w:rsidRPr="00160685">
        <w:rPr>
          <w:lang w:val="en-US"/>
        </w:rPr>
        <w:t>: Consent has been validly granted</w:t>
      </w:r>
    </w:p>
    <w:p w14:paraId="305C92D8" w14:textId="77777777" w:rsidR="00160685" w:rsidRPr="00160685" w:rsidRDefault="00160685" w:rsidP="00160685">
      <w:pPr>
        <w:numPr>
          <w:ilvl w:val="0"/>
          <w:numId w:val="3"/>
        </w:numPr>
        <w:jc w:val="both"/>
        <w:rPr>
          <w:lang w:val="en-US"/>
        </w:rPr>
      </w:pPr>
      <w:r w:rsidRPr="00160685">
        <w:rPr>
          <w:b/>
          <w:bCs/>
          <w:lang w:val="en-US"/>
        </w:rPr>
        <w:lastRenderedPageBreak/>
        <w:t>PROCESSING_RESTRICTED</w:t>
      </w:r>
      <w:r w:rsidRPr="00160685">
        <w:rPr>
          <w:lang w:val="en-US"/>
        </w:rPr>
        <w:t>: Processing is temporarily restricted</w:t>
      </w:r>
    </w:p>
    <w:p w14:paraId="6A7A2C47" w14:textId="77777777" w:rsidR="00160685" w:rsidRPr="00160685" w:rsidRDefault="00160685" w:rsidP="00160685">
      <w:pPr>
        <w:numPr>
          <w:ilvl w:val="0"/>
          <w:numId w:val="3"/>
        </w:numPr>
        <w:jc w:val="both"/>
      </w:pPr>
      <w:r w:rsidRPr="00160685">
        <w:rPr>
          <w:b/>
          <w:bCs/>
        </w:rPr>
        <w:t>CONSENT_EXPIRED</w:t>
      </w:r>
      <w:r w:rsidRPr="00160685">
        <w:t xml:space="preserve">: </w:t>
      </w:r>
      <w:proofErr w:type="spellStart"/>
      <w:r w:rsidRPr="00160685">
        <w:t>Consent</w:t>
      </w:r>
      <w:proofErr w:type="spellEnd"/>
      <w:r w:rsidRPr="00160685">
        <w:t xml:space="preserve"> has </w:t>
      </w:r>
      <w:proofErr w:type="spellStart"/>
      <w:r w:rsidRPr="00160685">
        <w:t>expired</w:t>
      </w:r>
      <w:proofErr w:type="spellEnd"/>
    </w:p>
    <w:p w14:paraId="6C018864" w14:textId="77777777" w:rsidR="00160685" w:rsidRPr="00160685" w:rsidRDefault="00160685" w:rsidP="00160685">
      <w:pPr>
        <w:numPr>
          <w:ilvl w:val="0"/>
          <w:numId w:val="3"/>
        </w:numPr>
        <w:jc w:val="both"/>
        <w:rPr>
          <w:lang w:val="en-US"/>
        </w:rPr>
      </w:pPr>
      <w:r w:rsidRPr="00160685">
        <w:rPr>
          <w:b/>
          <w:bCs/>
          <w:lang w:val="en-US"/>
        </w:rPr>
        <w:t>DATA_ERASED</w:t>
      </w:r>
      <w:r w:rsidRPr="00160685">
        <w:rPr>
          <w:lang w:val="en-US"/>
        </w:rPr>
        <w:t>: Data has been erased and must no longer be processed</w:t>
      </w:r>
    </w:p>
    <w:p w14:paraId="11DA540D" w14:textId="77777777" w:rsidR="00160685" w:rsidRPr="00160685" w:rsidRDefault="00160685" w:rsidP="00160685">
      <w:pPr>
        <w:jc w:val="both"/>
        <w:rPr>
          <w:b/>
          <w:bCs/>
          <w:lang w:val="en-US"/>
        </w:rPr>
      </w:pPr>
      <w:r w:rsidRPr="00160685">
        <w:rPr>
          <w:b/>
          <w:bCs/>
          <w:lang w:val="en-US"/>
        </w:rPr>
        <w:t>4.2 Transitions</w:t>
      </w:r>
    </w:p>
    <w:p w14:paraId="7FD7239A" w14:textId="77777777" w:rsidR="00160685" w:rsidRPr="00160685" w:rsidRDefault="00160685" w:rsidP="00160685">
      <w:pPr>
        <w:jc w:val="both"/>
        <w:rPr>
          <w:lang w:val="en-US"/>
        </w:rPr>
      </w:pPr>
      <w:r w:rsidRPr="00160685">
        <w:rPr>
          <w:lang w:val="en-US"/>
        </w:rPr>
        <w:t>Transitions are triggered by GDPR events reconstructed in the trace, such as:</w:t>
      </w:r>
    </w:p>
    <w:p w14:paraId="7B7DC394" w14:textId="77777777" w:rsidR="00160685" w:rsidRPr="00160685" w:rsidRDefault="00160685" w:rsidP="00160685">
      <w:pPr>
        <w:numPr>
          <w:ilvl w:val="0"/>
          <w:numId w:val="4"/>
        </w:numPr>
        <w:jc w:val="both"/>
      </w:pPr>
      <w:proofErr w:type="spellStart"/>
      <w:r w:rsidRPr="00160685">
        <w:t>Information</w:t>
      </w:r>
      <w:proofErr w:type="spellEnd"/>
      <w:r w:rsidRPr="00160685">
        <w:t xml:space="preserve"> </w:t>
      </w:r>
      <w:proofErr w:type="spellStart"/>
      <w:r w:rsidRPr="00160685">
        <w:t>provision</w:t>
      </w:r>
      <w:proofErr w:type="spellEnd"/>
    </w:p>
    <w:p w14:paraId="22C4EFB1" w14:textId="77777777" w:rsidR="00160685" w:rsidRPr="00160685" w:rsidRDefault="00160685" w:rsidP="00160685">
      <w:pPr>
        <w:numPr>
          <w:ilvl w:val="0"/>
          <w:numId w:val="4"/>
        </w:numPr>
        <w:jc w:val="both"/>
      </w:pPr>
      <w:proofErr w:type="spellStart"/>
      <w:r w:rsidRPr="00160685">
        <w:t>Consent</w:t>
      </w:r>
      <w:proofErr w:type="spellEnd"/>
      <w:r w:rsidRPr="00160685">
        <w:t xml:space="preserve"> </w:t>
      </w:r>
      <w:proofErr w:type="spellStart"/>
      <w:r w:rsidRPr="00160685">
        <w:t>granting</w:t>
      </w:r>
      <w:proofErr w:type="spellEnd"/>
    </w:p>
    <w:p w14:paraId="782C1491" w14:textId="77777777" w:rsidR="00160685" w:rsidRPr="00160685" w:rsidRDefault="00160685" w:rsidP="00160685">
      <w:pPr>
        <w:numPr>
          <w:ilvl w:val="0"/>
          <w:numId w:val="4"/>
        </w:numPr>
        <w:jc w:val="both"/>
      </w:pPr>
      <w:proofErr w:type="spellStart"/>
      <w:r w:rsidRPr="00160685">
        <w:t>Restriction</w:t>
      </w:r>
      <w:proofErr w:type="spellEnd"/>
      <w:r w:rsidRPr="00160685">
        <w:t xml:space="preserve"> and </w:t>
      </w:r>
      <w:proofErr w:type="gramStart"/>
      <w:r w:rsidRPr="00160685">
        <w:t>lifting</w:t>
      </w:r>
      <w:proofErr w:type="gramEnd"/>
      <w:r w:rsidRPr="00160685">
        <w:t xml:space="preserve"> </w:t>
      </w:r>
      <w:proofErr w:type="spellStart"/>
      <w:r w:rsidRPr="00160685">
        <w:t>of</w:t>
      </w:r>
      <w:proofErr w:type="spellEnd"/>
      <w:r w:rsidRPr="00160685">
        <w:t xml:space="preserve"> </w:t>
      </w:r>
      <w:proofErr w:type="spellStart"/>
      <w:r w:rsidRPr="00160685">
        <w:t>processing</w:t>
      </w:r>
      <w:proofErr w:type="spellEnd"/>
    </w:p>
    <w:p w14:paraId="4E1DF284" w14:textId="77777777" w:rsidR="00160685" w:rsidRPr="00160685" w:rsidRDefault="00160685" w:rsidP="00160685">
      <w:pPr>
        <w:numPr>
          <w:ilvl w:val="0"/>
          <w:numId w:val="4"/>
        </w:numPr>
        <w:jc w:val="both"/>
      </w:pPr>
      <w:proofErr w:type="spellStart"/>
      <w:r w:rsidRPr="00160685">
        <w:t>Consent</w:t>
      </w:r>
      <w:proofErr w:type="spellEnd"/>
      <w:r w:rsidRPr="00160685">
        <w:t xml:space="preserve"> </w:t>
      </w:r>
      <w:proofErr w:type="spellStart"/>
      <w:r w:rsidRPr="00160685">
        <w:t>expiration</w:t>
      </w:r>
      <w:proofErr w:type="spellEnd"/>
    </w:p>
    <w:p w14:paraId="6DED84E5" w14:textId="77777777" w:rsidR="00160685" w:rsidRPr="00160685" w:rsidRDefault="00160685" w:rsidP="00160685">
      <w:pPr>
        <w:numPr>
          <w:ilvl w:val="0"/>
          <w:numId w:val="4"/>
        </w:numPr>
        <w:jc w:val="both"/>
      </w:pPr>
      <w:r w:rsidRPr="00160685">
        <w:t xml:space="preserve">Data </w:t>
      </w:r>
      <w:proofErr w:type="spellStart"/>
      <w:r w:rsidRPr="00160685">
        <w:t>erasure</w:t>
      </w:r>
      <w:proofErr w:type="spellEnd"/>
    </w:p>
    <w:p w14:paraId="4C104851" w14:textId="77777777" w:rsidR="00160685" w:rsidRPr="00160685" w:rsidRDefault="00160685" w:rsidP="00160685">
      <w:pPr>
        <w:jc w:val="both"/>
        <w:rPr>
          <w:lang w:val="en-US"/>
        </w:rPr>
      </w:pPr>
      <w:r w:rsidRPr="00160685">
        <w:rPr>
          <w:lang w:val="en-US"/>
        </w:rPr>
        <w:t>The FSM provides a formal basis for determining whether data access events are legally admissible at any point in time.</w:t>
      </w:r>
    </w:p>
    <w:p w14:paraId="1DF17BA7" w14:textId="77777777" w:rsidR="00160685" w:rsidRPr="00160685" w:rsidRDefault="00160685" w:rsidP="00160685">
      <w:pPr>
        <w:jc w:val="both"/>
        <w:rPr>
          <w:b/>
          <w:bCs/>
          <w:lang w:val="en-US"/>
        </w:rPr>
      </w:pPr>
      <w:r w:rsidRPr="00160685">
        <w:rPr>
          <w:b/>
          <w:bCs/>
          <w:lang w:val="en-US"/>
        </w:rPr>
        <w:t>5. Sticky Policies as Accountability Evidence</w:t>
      </w:r>
    </w:p>
    <w:p w14:paraId="54218A43" w14:textId="77777777" w:rsidR="00160685" w:rsidRPr="00160685" w:rsidRDefault="00160685" w:rsidP="00160685">
      <w:pPr>
        <w:jc w:val="both"/>
      </w:pPr>
      <w:r w:rsidRPr="00160685">
        <w:rPr>
          <w:lang w:val="en-US"/>
        </w:rPr>
        <w:t xml:space="preserve">Sticky Policies are reconstructed as immutable, trace-derived artifacts representing the global normative state of personal data. </w:t>
      </w:r>
      <w:proofErr w:type="spellStart"/>
      <w:r w:rsidRPr="00160685">
        <w:t>Each</w:t>
      </w:r>
      <w:proofErr w:type="spellEnd"/>
      <w:r w:rsidRPr="00160685">
        <w:t xml:space="preserve"> Sticky Policy </w:t>
      </w:r>
      <w:proofErr w:type="spellStart"/>
      <w:r w:rsidRPr="00160685">
        <w:t>includes</w:t>
      </w:r>
      <w:proofErr w:type="spellEnd"/>
      <w:r w:rsidRPr="00160685">
        <w:t>:</w:t>
      </w:r>
    </w:p>
    <w:p w14:paraId="25C208F4" w14:textId="77777777" w:rsidR="00160685" w:rsidRPr="00160685" w:rsidRDefault="00160685" w:rsidP="00160685">
      <w:pPr>
        <w:numPr>
          <w:ilvl w:val="0"/>
          <w:numId w:val="5"/>
        </w:numPr>
        <w:jc w:val="both"/>
      </w:pPr>
      <w:proofErr w:type="spellStart"/>
      <w:r w:rsidRPr="00160685">
        <w:t>Consent</w:t>
      </w:r>
      <w:proofErr w:type="spellEnd"/>
      <w:r w:rsidRPr="00160685">
        <w:t xml:space="preserve"> </w:t>
      </w:r>
      <w:proofErr w:type="gramStart"/>
      <w:r w:rsidRPr="00160685">
        <w:t>status</w:t>
      </w:r>
      <w:proofErr w:type="gramEnd"/>
      <w:r w:rsidRPr="00160685">
        <w:t xml:space="preserve"> and </w:t>
      </w:r>
      <w:proofErr w:type="spellStart"/>
      <w:r w:rsidRPr="00160685">
        <w:t>expiration</w:t>
      </w:r>
      <w:proofErr w:type="spellEnd"/>
    </w:p>
    <w:p w14:paraId="1FDE3F9A" w14:textId="77777777" w:rsidR="00160685" w:rsidRPr="00160685" w:rsidRDefault="00160685" w:rsidP="00160685">
      <w:pPr>
        <w:numPr>
          <w:ilvl w:val="0"/>
          <w:numId w:val="5"/>
        </w:numPr>
        <w:jc w:val="both"/>
      </w:pPr>
      <w:proofErr w:type="spellStart"/>
      <w:r w:rsidRPr="00160685">
        <w:t>Authorized</w:t>
      </w:r>
      <w:proofErr w:type="spellEnd"/>
      <w:r w:rsidRPr="00160685">
        <w:t xml:space="preserve"> </w:t>
      </w:r>
      <w:proofErr w:type="spellStart"/>
      <w:r w:rsidRPr="00160685">
        <w:t>purposes</w:t>
      </w:r>
      <w:proofErr w:type="spellEnd"/>
    </w:p>
    <w:p w14:paraId="2C3AAAF2" w14:textId="77777777" w:rsidR="00160685" w:rsidRPr="00160685" w:rsidRDefault="00160685" w:rsidP="00160685">
      <w:pPr>
        <w:numPr>
          <w:ilvl w:val="0"/>
          <w:numId w:val="5"/>
        </w:numPr>
        <w:jc w:val="both"/>
      </w:pPr>
      <w:proofErr w:type="spellStart"/>
      <w:r w:rsidRPr="00160685">
        <w:t>Granted</w:t>
      </w:r>
      <w:proofErr w:type="spellEnd"/>
      <w:r w:rsidRPr="00160685">
        <w:t xml:space="preserve"> </w:t>
      </w:r>
      <w:proofErr w:type="spellStart"/>
      <w:r w:rsidRPr="00160685">
        <w:t>permissions</w:t>
      </w:r>
      <w:proofErr w:type="spellEnd"/>
    </w:p>
    <w:p w14:paraId="61BCE200" w14:textId="77777777" w:rsidR="00160685" w:rsidRPr="00160685" w:rsidRDefault="00160685" w:rsidP="00160685">
      <w:pPr>
        <w:numPr>
          <w:ilvl w:val="0"/>
          <w:numId w:val="5"/>
        </w:numPr>
        <w:jc w:val="both"/>
      </w:pPr>
      <w:proofErr w:type="spellStart"/>
      <w:r w:rsidRPr="00160685">
        <w:t>Retention</w:t>
      </w:r>
      <w:proofErr w:type="spellEnd"/>
      <w:r w:rsidRPr="00160685">
        <w:t xml:space="preserve"> </w:t>
      </w:r>
      <w:proofErr w:type="spellStart"/>
      <w:r w:rsidRPr="00160685">
        <w:t>constraints</w:t>
      </w:r>
      <w:proofErr w:type="spellEnd"/>
    </w:p>
    <w:p w14:paraId="2636FCE8" w14:textId="77777777" w:rsidR="00160685" w:rsidRPr="00160685" w:rsidRDefault="00160685" w:rsidP="00160685">
      <w:pPr>
        <w:numPr>
          <w:ilvl w:val="0"/>
          <w:numId w:val="5"/>
        </w:numPr>
        <w:jc w:val="both"/>
        <w:rPr>
          <w:lang w:val="en-US"/>
        </w:rPr>
      </w:pPr>
      <w:r w:rsidRPr="00160685">
        <w:rPr>
          <w:lang w:val="en-US"/>
        </w:rPr>
        <w:t>Obligations (e.g., access logging)</w:t>
      </w:r>
    </w:p>
    <w:p w14:paraId="26912121" w14:textId="77777777" w:rsidR="00160685" w:rsidRPr="00160685" w:rsidRDefault="00160685" w:rsidP="00160685">
      <w:pPr>
        <w:numPr>
          <w:ilvl w:val="0"/>
          <w:numId w:val="5"/>
        </w:numPr>
        <w:jc w:val="both"/>
      </w:pPr>
      <w:r w:rsidRPr="00160685">
        <w:t xml:space="preserve">Access </w:t>
      </w:r>
      <w:proofErr w:type="spellStart"/>
      <w:r w:rsidRPr="00160685">
        <w:t>history</w:t>
      </w:r>
      <w:proofErr w:type="spellEnd"/>
    </w:p>
    <w:p w14:paraId="28B0C874" w14:textId="77777777" w:rsidR="00160685" w:rsidRPr="00160685" w:rsidRDefault="00160685" w:rsidP="00160685">
      <w:pPr>
        <w:numPr>
          <w:ilvl w:val="0"/>
          <w:numId w:val="5"/>
        </w:numPr>
        <w:jc w:val="both"/>
      </w:pPr>
      <w:proofErr w:type="spellStart"/>
      <w:r w:rsidRPr="00160685">
        <w:t>Erasure</w:t>
      </w:r>
      <w:proofErr w:type="spellEnd"/>
      <w:r w:rsidRPr="00160685">
        <w:t xml:space="preserve"> </w:t>
      </w:r>
      <w:proofErr w:type="gramStart"/>
      <w:r w:rsidRPr="00160685">
        <w:t>status</w:t>
      </w:r>
      <w:proofErr w:type="gramEnd"/>
    </w:p>
    <w:p w14:paraId="2106DF56" w14:textId="77777777" w:rsidR="00160685" w:rsidRPr="00160685" w:rsidRDefault="00160685" w:rsidP="00160685">
      <w:pPr>
        <w:numPr>
          <w:ilvl w:val="0"/>
          <w:numId w:val="5"/>
        </w:numPr>
        <w:jc w:val="both"/>
      </w:pPr>
      <w:r w:rsidRPr="00160685">
        <w:t>Third-</w:t>
      </w:r>
      <w:proofErr w:type="spellStart"/>
      <w:r w:rsidRPr="00160685">
        <w:t>party</w:t>
      </w:r>
      <w:proofErr w:type="spellEnd"/>
      <w:r w:rsidRPr="00160685">
        <w:t xml:space="preserve"> </w:t>
      </w:r>
      <w:proofErr w:type="spellStart"/>
      <w:r w:rsidRPr="00160685">
        <w:t>sharing</w:t>
      </w:r>
      <w:proofErr w:type="spellEnd"/>
      <w:r w:rsidRPr="00160685">
        <w:t xml:space="preserve"> </w:t>
      </w:r>
      <w:proofErr w:type="spellStart"/>
      <w:r w:rsidRPr="00160685">
        <w:t>information</w:t>
      </w:r>
      <w:proofErr w:type="spellEnd"/>
    </w:p>
    <w:p w14:paraId="1FB2ADE0" w14:textId="77777777" w:rsidR="00160685" w:rsidRPr="00160685" w:rsidRDefault="00160685" w:rsidP="00160685">
      <w:pPr>
        <w:jc w:val="both"/>
        <w:rPr>
          <w:lang w:val="en-US"/>
        </w:rPr>
      </w:pPr>
      <w:r w:rsidRPr="00160685">
        <w:rPr>
          <w:lang w:val="en-US"/>
        </w:rPr>
        <w:t>Sticky Policies serve as accountability evidence and enable offline compliance validation independent of the original execution trace.</w:t>
      </w:r>
    </w:p>
    <w:p w14:paraId="3CD15AEE" w14:textId="77777777" w:rsidR="00160685" w:rsidRPr="00160685" w:rsidRDefault="00160685" w:rsidP="00160685">
      <w:pPr>
        <w:jc w:val="both"/>
        <w:rPr>
          <w:b/>
          <w:bCs/>
          <w:lang w:val="en-US"/>
        </w:rPr>
      </w:pPr>
      <w:r w:rsidRPr="00160685">
        <w:rPr>
          <w:b/>
          <w:bCs/>
          <w:lang w:val="en-US"/>
        </w:rPr>
        <w:t>6. Modeling and Validation of Third Parties</w:t>
      </w:r>
    </w:p>
    <w:p w14:paraId="469A42BD" w14:textId="77777777" w:rsidR="00160685" w:rsidRPr="00160685" w:rsidRDefault="00160685" w:rsidP="00160685">
      <w:pPr>
        <w:jc w:val="both"/>
      </w:pPr>
      <w:r w:rsidRPr="00160685">
        <w:rPr>
          <w:lang w:val="en-US"/>
        </w:rPr>
        <w:t xml:space="preserve">Third-party data sharing is modeled through hierarchical Sticky Policies associated with the primary data subject. </w:t>
      </w:r>
      <w:proofErr w:type="spellStart"/>
      <w:r w:rsidRPr="00160685">
        <w:t>Each</w:t>
      </w:r>
      <w:proofErr w:type="spellEnd"/>
      <w:r w:rsidRPr="00160685">
        <w:t xml:space="preserve"> </w:t>
      </w:r>
      <w:proofErr w:type="spellStart"/>
      <w:r w:rsidRPr="00160685">
        <w:t>third-party</w:t>
      </w:r>
      <w:proofErr w:type="spellEnd"/>
      <w:r w:rsidRPr="00160685">
        <w:t xml:space="preserve"> </w:t>
      </w:r>
      <w:proofErr w:type="spellStart"/>
      <w:r w:rsidRPr="00160685">
        <w:t>policy</w:t>
      </w:r>
      <w:proofErr w:type="spellEnd"/>
      <w:r w:rsidRPr="00160685">
        <w:t xml:space="preserve"> captures:</w:t>
      </w:r>
    </w:p>
    <w:p w14:paraId="26FF242E" w14:textId="77777777" w:rsidR="00160685" w:rsidRPr="00160685" w:rsidRDefault="00160685" w:rsidP="00160685">
      <w:pPr>
        <w:numPr>
          <w:ilvl w:val="0"/>
          <w:numId w:val="6"/>
        </w:numPr>
        <w:jc w:val="both"/>
        <w:rPr>
          <w:lang w:val="en-US"/>
        </w:rPr>
      </w:pPr>
      <w:r w:rsidRPr="00160685">
        <w:rPr>
          <w:lang w:val="en-US"/>
        </w:rPr>
        <w:t>Legal role (processor, joint controller, independent controller)</w:t>
      </w:r>
    </w:p>
    <w:p w14:paraId="251BB22F" w14:textId="77777777" w:rsidR="00160685" w:rsidRPr="00160685" w:rsidRDefault="00160685" w:rsidP="00160685">
      <w:pPr>
        <w:numPr>
          <w:ilvl w:val="0"/>
          <w:numId w:val="6"/>
        </w:numPr>
        <w:jc w:val="both"/>
      </w:pPr>
      <w:proofErr w:type="spellStart"/>
      <w:r w:rsidRPr="00160685">
        <w:lastRenderedPageBreak/>
        <w:t>Authorized</w:t>
      </w:r>
      <w:proofErr w:type="spellEnd"/>
      <w:r w:rsidRPr="00160685">
        <w:t xml:space="preserve"> </w:t>
      </w:r>
      <w:proofErr w:type="spellStart"/>
      <w:r w:rsidRPr="00160685">
        <w:t>purposes</w:t>
      </w:r>
      <w:proofErr w:type="spellEnd"/>
      <w:r w:rsidRPr="00160685">
        <w:t xml:space="preserve"> and </w:t>
      </w:r>
      <w:proofErr w:type="spellStart"/>
      <w:r w:rsidRPr="00160685">
        <w:t>permissions</w:t>
      </w:r>
      <w:proofErr w:type="spellEnd"/>
    </w:p>
    <w:p w14:paraId="328F74C4" w14:textId="77777777" w:rsidR="00160685" w:rsidRPr="00160685" w:rsidRDefault="00160685" w:rsidP="00160685">
      <w:pPr>
        <w:numPr>
          <w:ilvl w:val="0"/>
          <w:numId w:val="6"/>
        </w:numPr>
        <w:jc w:val="both"/>
      </w:pPr>
      <w:proofErr w:type="spellStart"/>
      <w:r w:rsidRPr="00160685">
        <w:t>Retention</w:t>
      </w:r>
      <w:proofErr w:type="spellEnd"/>
      <w:r w:rsidRPr="00160685">
        <w:t xml:space="preserve"> </w:t>
      </w:r>
      <w:proofErr w:type="spellStart"/>
      <w:r w:rsidRPr="00160685">
        <w:t>periods</w:t>
      </w:r>
      <w:proofErr w:type="spellEnd"/>
    </w:p>
    <w:p w14:paraId="447F45D0" w14:textId="77777777" w:rsidR="00160685" w:rsidRPr="00160685" w:rsidRDefault="00160685" w:rsidP="00160685">
      <w:pPr>
        <w:numPr>
          <w:ilvl w:val="0"/>
          <w:numId w:val="6"/>
        </w:numPr>
        <w:jc w:val="both"/>
      </w:pPr>
      <w:r w:rsidRPr="00160685">
        <w:t xml:space="preserve">International transfer </w:t>
      </w:r>
      <w:proofErr w:type="spellStart"/>
      <w:r w:rsidRPr="00160685">
        <w:t>mechanisms</w:t>
      </w:r>
      <w:proofErr w:type="spellEnd"/>
    </w:p>
    <w:p w14:paraId="61A628C2" w14:textId="77777777" w:rsidR="00160685" w:rsidRPr="00160685" w:rsidRDefault="00160685" w:rsidP="00160685">
      <w:pPr>
        <w:numPr>
          <w:ilvl w:val="0"/>
          <w:numId w:val="6"/>
        </w:numPr>
        <w:jc w:val="both"/>
      </w:pPr>
      <w:r w:rsidRPr="00160685">
        <w:t xml:space="preserve">Legal basis and </w:t>
      </w:r>
      <w:proofErr w:type="spellStart"/>
      <w:r w:rsidRPr="00160685">
        <w:t>revocation</w:t>
      </w:r>
      <w:proofErr w:type="spellEnd"/>
      <w:r w:rsidRPr="00160685">
        <w:t xml:space="preserve"> </w:t>
      </w:r>
      <w:proofErr w:type="gramStart"/>
      <w:r w:rsidRPr="00160685">
        <w:t>status</w:t>
      </w:r>
      <w:proofErr w:type="gramEnd"/>
    </w:p>
    <w:p w14:paraId="3E767F68" w14:textId="77777777" w:rsidR="00160685" w:rsidRPr="00160685" w:rsidRDefault="00160685" w:rsidP="00160685">
      <w:pPr>
        <w:numPr>
          <w:ilvl w:val="0"/>
          <w:numId w:val="6"/>
        </w:numPr>
        <w:jc w:val="both"/>
        <w:rPr>
          <w:lang w:val="en-US"/>
        </w:rPr>
      </w:pPr>
      <w:r w:rsidRPr="00160685">
        <w:rPr>
          <w:lang w:val="en-US"/>
        </w:rPr>
        <w:t>Notification of erasure (GDPR Article 19)</w:t>
      </w:r>
    </w:p>
    <w:p w14:paraId="630285F5" w14:textId="77777777" w:rsidR="00160685" w:rsidRPr="00160685" w:rsidRDefault="00160685" w:rsidP="00160685">
      <w:pPr>
        <w:jc w:val="both"/>
        <w:rPr>
          <w:lang w:val="en-US"/>
        </w:rPr>
      </w:pPr>
      <w:r w:rsidRPr="00160685">
        <w:rPr>
          <w:lang w:val="en-US"/>
        </w:rPr>
        <w:t>This design avoids state explosion in the FSM while enabling comprehensive validation of third-party compliance obligations.</w:t>
      </w:r>
    </w:p>
    <w:p w14:paraId="2C3E2731" w14:textId="77777777" w:rsidR="00160685" w:rsidRPr="00160685" w:rsidRDefault="00160685" w:rsidP="00160685">
      <w:pPr>
        <w:jc w:val="both"/>
        <w:rPr>
          <w:b/>
          <w:bCs/>
          <w:lang w:val="en-US"/>
        </w:rPr>
      </w:pPr>
      <w:r w:rsidRPr="00160685">
        <w:rPr>
          <w:b/>
          <w:bCs/>
          <w:lang w:val="en-US"/>
        </w:rPr>
        <w:t>7. GDPR Validation Rules</w:t>
      </w:r>
    </w:p>
    <w:p w14:paraId="67725E70" w14:textId="77777777" w:rsidR="00160685" w:rsidRPr="00160685" w:rsidRDefault="00160685" w:rsidP="00160685">
      <w:pPr>
        <w:jc w:val="both"/>
        <w:rPr>
          <w:lang w:val="en-US"/>
        </w:rPr>
      </w:pPr>
      <w:r w:rsidRPr="00160685">
        <w:rPr>
          <w:lang w:val="en-US"/>
        </w:rPr>
        <w:t>The framework implements a wide range of GDPR compliance checks, including:</w:t>
      </w:r>
    </w:p>
    <w:p w14:paraId="299DCE26" w14:textId="77777777" w:rsidR="00160685" w:rsidRPr="00160685" w:rsidRDefault="00160685" w:rsidP="00160685">
      <w:pPr>
        <w:numPr>
          <w:ilvl w:val="0"/>
          <w:numId w:val="7"/>
        </w:numPr>
        <w:jc w:val="both"/>
        <w:rPr>
          <w:lang w:val="en-US"/>
        </w:rPr>
      </w:pPr>
      <w:r w:rsidRPr="00160685">
        <w:rPr>
          <w:lang w:val="en-US"/>
        </w:rPr>
        <w:t>Consent validity prior to data access (Article 6)</w:t>
      </w:r>
    </w:p>
    <w:p w14:paraId="25FA4B04" w14:textId="77777777" w:rsidR="00160685" w:rsidRPr="00160685" w:rsidRDefault="00160685" w:rsidP="00160685">
      <w:pPr>
        <w:numPr>
          <w:ilvl w:val="0"/>
          <w:numId w:val="7"/>
        </w:numPr>
        <w:jc w:val="both"/>
      </w:pPr>
      <w:r w:rsidRPr="00160685">
        <w:t xml:space="preserve">Purpose </w:t>
      </w:r>
      <w:proofErr w:type="spellStart"/>
      <w:r w:rsidRPr="00160685">
        <w:t>limitation</w:t>
      </w:r>
      <w:proofErr w:type="spellEnd"/>
      <w:r w:rsidRPr="00160685">
        <w:t xml:space="preserve"> (</w:t>
      </w:r>
      <w:proofErr w:type="spellStart"/>
      <w:r w:rsidRPr="00160685">
        <w:t>Article</w:t>
      </w:r>
      <w:proofErr w:type="spellEnd"/>
      <w:r w:rsidRPr="00160685">
        <w:t xml:space="preserve"> 5(1)(b))</w:t>
      </w:r>
    </w:p>
    <w:p w14:paraId="0E1CAFAC" w14:textId="77777777" w:rsidR="00160685" w:rsidRPr="00160685" w:rsidRDefault="00160685" w:rsidP="00160685">
      <w:pPr>
        <w:numPr>
          <w:ilvl w:val="0"/>
          <w:numId w:val="7"/>
        </w:numPr>
        <w:jc w:val="both"/>
      </w:pPr>
      <w:r w:rsidRPr="00160685">
        <w:t xml:space="preserve">Data </w:t>
      </w:r>
      <w:proofErr w:type="spellStart"/>
      <w:r w:rsidRPr="00160685">
        <w:t>minimization</w:t>
      </w:r>
      <w:proofErr w:type="spellEnd"/>
      <w:r w:rsidRPr="00160685">
        <w:t xml:space="preserve"> (</w:t>
      </w:r>
      <w:proofErr w:type="spellStart"/>
      <w:r w:rsidRPr="00160685">
        <w:t>Article</w:t>
      </w:r>
      <w:proofErr w:type="spellEnd"/>
      <w:r w:rsidRPr="00160685">
        <w:t xml:space="preserve"> 5(1)(c))</w:t>
      </w:r>
    </w:p>
    <w:p w14:paraId="7D8C1D71" w14:textId="77777777" w:rsidR="00160685" w:rsidRPr="00160685" w:rsidRDefault="00160685" w:rsidP="00160685">
      <w:pPr>
        <w:numPr>
          <w:ilvl w:val="0"/>
          <w:numId w:val="7"/>
        </w:numPr>
        <w:jc w:val="both"/>
      </w:pPr>
      <w:proofErr w:type="spellStart"/>
      <w:r w:rsidRPr="00160685">
        <w:t>Retention</w:t>
      </w:r>
      <w:proofErr w:type="spellEnd"/>
      <w:r w:rsidRPr="00160685">
        <w:t xml:space="preserve"> </w:t>
      </w:r>
      <w:proofErr w:type="spellStart"/>
      <w:r w:rsidRPr="00160685">
        <w:t>compliance</w:t>
      </w:r>
      <w:proofErr w:type="spellEnd"/>
      <w:r w:rsidRPr="00160685">
        <w:t xml:space="preserve"> (</w:t>
      </w:r>
      <w:proofErr w:type="spellStart"/>
      <w:r w:rsidRPr="00160685">
        <w:t>Article</w:t>
      </w:r>
      <w:proofErr w:type="spellEnd"/>
      <w:r w:rsidRPr="00160685">
        <w:t xml:space="preserve"> 5(1)(e))</w:t>
      </w:r>
    </w:p>
    <w:p w14:paraId="03526E97" w14:textId="77777777" w:rsidR="00160685" w:rsidRPr="00160685" w:rsidRDefault="00160685" w:rsidP="00160685">
      <w:pPr>
        <w:numPr>
          <w:ilvl w:val="0"/>
          <w:numId w:val="7"/>
        </w:numPr>
        <w:jc w:val="both"/>
      </w:pPr>
      <w:r w:rsidRPr="00160685">
        <w:t xml:space="preserve">Processing </w:t>
      </w:r>
      <w:proofErr w:type="spellStart"/>
      <w:r w:rsidRPr="00160685">
        <w:t>restriction</w:t>
      </w:r>
      <w:proofErr w:type="spellEnd"/>
      <w:r w:rsidRPr="00160685">
        <w:t xml:space="preserve"> (</w:t>
      </w:r>
      <w:proofErr w:type="spellStart"/>
      <w:r w:rsidRPr="00160685">
        <w:t>Article</w:t>
      </w:r>
      <w:proofErr w:type="spellEnd"/>
      <w:r w:rsidRPr="00160685">
        <w:t xml:space="preserve"> 18)</w:t>
      </w:r>
    </w:p>
    <w:p w14:paraId="0C69581F" w14:textId="77777777" w:rsidR="00160685" w:rsidRPr="00160685" w:rsidRDefault="00160685" w:rsidP="00160685">
      <w:pPr>
        <w:numPr>
          <w:ilvl w:val="0"/>
          <w:numId w:val="7"/>
        </w:numPr>
        <w:jc w:val="both"/>
        <w:rPr>
          <w:lang w:val="en-US"/>
        </w:rPr>
      </w:pPr>
      <w:r w:rsidRPr="00160685">
        <w:rPr>
          <w:lang w:val="en-US"/>
        </w:rPr>
        <w:t>Data erasure and post-erasure access (Article 17)</w:t>
      </w:r>
    </w:p>
    <w:p w14:paraId="406658C2" w14:textId="77777777" w:rsidR="00160685" w:rsidRPr="00160685" w:rsidRDefault="00160685" w:rsidP="00160685">
      <w:pPr>
        <w:numPr>
          <w:ilvl w:val="0"/>
          <w:numId w:val="7"/>
        </w:numPr>
        <w:jc w:val="both"/>
      </w:pPr>
      <w:proofErr w:type="spellStart"/>
      <w:r w:rsidRPr="00160685">
        <w:t>Accountability</w:t>
      </w:r>
      <w:proofErr w:type="spellEnd"/>
      <w:r w:rsidRPr="00160685">
        <w:t xml:space="preserve"> </w:t>
      </w:r>
      <w:proofErr w:type="spellStart"/>
      <w:r w:rsidRPr="00160685">
        <w:t>obligations</w:t>
      </w:r>
      <w:proofErr w:type="spellEnd"/>
      <w:r w:rsidRPr="00160685">
        <w:t xml:space="preserve"> (</w:t>
      </w:r>
      <w:proofErr w:type="spellStart"/>
      <w:r w:rsidRPr="00160685">
        <w:t>Article</w:t>
      </w:r>
      <w:proofErr w:type="spellEnd"/>
      <w:r w:rsidRPr="00160685">
        <w:t xml:space="preserve"> 5(2))</w:t>
      </w:r>
    </w:p>
    <w:p w14:paraId="3167DD7D" w14:textId="77777777" w:rsidR="00160685" w:rsidRPr="00160685" w:rsidRDefault="00160685" w:rsidP="00160685">
      <w:pPr>
        <w:numPr>
          <w:ilvl w:val="0"/>
          <w:numId w:val="7"/>
        </w:numPr>
        <w:jc w:val="both"/>
      </w:pPr>
      <w:r w:rsidRPr="00160685">
        <w:t>Third-</w:t>
      </w:r>
      <w:proofErr w:type="spellStart"/>
      <w:r w:rsidRPr="00160685">
        <w:t>party</w:t>
      </w:r>
      <w:proofErr w:type="spellEnd"/>
      <w:r w:rsidRPr="00160685">
        <w:t xml:space="preserve"> </w:t>
      </w:r>
      <w:proofErr w:type="spellStart"/>
      <w:r w:rsidRPr="00160685">
        <w:t>compliance</w:t>
      </w:r>
      <w:proofErr w:type="spellEnd"/>
      <w:r w:rsidRPr="00160685">
        <w:t xml:space="preserve"> (</w:t>
      </w:r>
      <w:proofErr w:type="spellStart"/>
      <w:r w:rsidRPr="00160685">
        <w:t>Articles</w:t>
      </w:r>
      <w:proofErr w:type="spellEnd"/>
      <w:r w:rsidRPr="00160685">
        <w:t xml:space="preserve"> 26–28, 44–49)</w:t>
      </w:r>
    </w:p>
    <w:p w14:paraId="78A8D8DA" w14:textId="77777777" w:rsidR="00160685" w:rsidRPr="00160685" w:rsidRDefault="00160685" w:rsidP="00160685">
      <w:pPr>
        <w:jc w:val="both"/>
        <w:rPr>
          <w:lang w:val="en-US"/>
        </w:rPr>
      </w:pPr>
      <w:r w:rsidRPr="00160685">
        <w:rPr>
          <w:lang w:val="en-US"/>
        </w:rPr>
        <w:t>Violations are classified by severity and may be flagged as blocking when they invalidate further processing.</w:t>
      </w:r>
    </w:p>
    <w:p w14:paraId="4C728525" w14:textId="77777777" w:rsidR="00160685" w:rsidRPr="00160685" w:rsidRDefault="00160685" w:rsidP="00160685">
      <w:pPr>
        <w:jc w:val="both"/>
        <w:rPr>
          <w:b/>
          <w:bCs/>
          <w:lang w:val="en-US"/>
        </w:rPr>
      </w:pPr>
      <w:r w:rsidRPr="00160685">
        <w:rPr>
          <w:b/>
          <w:bCs/>
          <w:lang w:val="en-US"/>
        </w:rPr>
        <w:t>8. GDPR Risk Scoring and Remediation</w:t>
      </w:r>
    </w:p>
    <w:p w14:paraId="606AC3FE" w14:textId="77777777" w:rsidR="00160685" w:rsidRPr="00160685" w:rsidRDefault="00160685" w:rsidP="00160685">
      <w:pPr>
        <w:jc w:val="both"/>
        <w:rPr>
          <w:lang w:val="en-US"/>
        </w:rPr>
      </w:pPr>
      <w:r w:rsidRPr="00160685">
        <w:rPr>
          <w:lang w:val="en-US"/>
        </w:rPr>
        <w:t>Each trace is assigned a quantitative GDPR risk score derived from detected violations and their severity. The framework supports remediation simulation by applying corrective actions to non-compliant traces and re-evaluating compliance and risk levels. This enables before–after comparisons and supports decision-making regarding compliance improvements.</w:t>
      </w:r>
    </w:p>
    <w:p w14:paraId="0FF6519D" w14:textId="77777777" w:rsidR="00160685" w:rsidRPr="00160685" w:rsidRDefault="00160685" w:rsidP="00160685">
      <w:pPr>
        <w:jc w:val="both"/>
        <w:rPr>
          <w:b/>
          <w:bCs/>
          <w:lang w:val="en-US"/>
        </w:rPr>
      </w:pPr>
      <w:r w:rsidRPr="00160685">
        <w:rPr>
          <w:b/>
          <w:bCs/>
          <w:lang w:val="en-US"/>
        </w:rPr>
        <w:t>9. Contributions</w:t>
      </w:r>
    </w:p>
    <w:p w14:paraId="77A5A975" w14:textId="77777777" w:rsidR="00160685" w:rsidRPr="00160685" w:rsidRDefault="00160685" w:rsidP="00160685">
      <w:pPr>
        <w:jc w:val="both"/>
        <w:rPr>
          <w:lang w:val="en-US"/>
        </w:rPr>
      </w:pPr>
      <w:r w:rsidRPr="00160685">
        <w:rPr>
          <w:lang w:val="en-US"/>
        </w:rPr>
        <w:t>The main contributions of this work are:</w:t>
      </w:r>
    </w:p>
    <w:p w14:paraId="2962DAE7" w14:textId="77777777" w:rsidR="00160685" w:rsidRPr="00160685" w:rsidRDefault="00160685" w:rsidP="00160685">
      <w:pPr>
        <w:numPr>
          <w:ilvl w:val="0"/>
          <w:numId w:val="8"/>
        </w:numPr>
        <w:jc w:val="both"/>
        <w:rPr>
          <w:lang w:val="en-US"/>
        </w:rPr>
      </w:pPr>
      <w:r w:rsidRPr="00160685">
        <w:rPr>
          <w:lang w:val="en-US"/>
        </w:rPr>
        <w:t>A trace-based GDPR compliance reconstruction framework requiring no prior system instrumentation</w:t>
      </w:r>
    </w:p>
    <w:p w14:paraId="50748AE3" w14:textId="77777777" w:rsidR="00160685" w:rsidRPr="00160685" w:rsidRDefault="00160685" w:rsidP="00160685">
      <w:pPr>
        <w:numPr>
          <w:ilvl w:val="0"/>
          <w:numId w:val="8"/>
        </w:numPr>
        <w:jc w:val="both"/>
        <w:rPr>
          <w:lang w:val="en-US"/>
        </w:rPr>
      </w:pPr>
      <w:r w:rsidRPr="00160685">
        <w:rPr>
          <w:lang w:val="en-US"/>
        </w:rPr>
        <w:t>A formal FSM model capturing the regulatory lifecycle of personal data</w:t>
      </w:r>
    </w:p>
    <w:p w14:paraId="2200FE6F" w14:textId="77777777" w:rsidR="00160685" w:rsidRPr="00160685" w:rsidRDefault="00160685" w:rsidP="00160685">
      <w:pPr>
        <w:numPr>
          <w:ilvl w:val="0"/>
          <w:numId w:val="8"/>
        </w:numPr>
        <w:jc w:val="both"/>
        <w:rPr>
          <w:lang w:val="en-US"/>
        </w:rPr>
      </w:pPr>
      <w:r w:rsidRPr="00160685">
        <w:rPr>
          <w:lang w:val="en-US"/>
        </w:rPr>
        <w:lastRenderedPageBreak/>
        <w:t>A Sticky Policy–based accountability mechanism</w:t>
      </w:r>
    </w:p>
    <w:p w14:paraId="1B2DA53E" w14:textId="77777777" w:rsidR="00160685" w:rsidRPr="00160685" w:rsidRDefault="00160685" w:rsidP="00160685">
      <w:pPr>
        <w:numPr>
          <w:ilvl w:val="0"/>
          <w:numId w:val="8"/>
        </w:numPr>
        <w:jc w:val="both"/>
        <w:rPr>
          <w:lang w:val="en-US"/>
        </w:rPr>
      </w:pPr>
      <w:r w:rsidRPr="00160685">
        <w:rPr>
          <w:lang w:val="en-US"/>
        </w:rPr>
        <w:t>A comprehensive validation model including third-party compliance</w:t>
      </w:r>
    </w:p>
    <w:p w14:paraId="5E45580E" w14:textId="3D7BCD9A" w:rsidR="00160685" w:rsidRPr="00160685" w:rsidRDefault="00160685" w:rsidP="00160685">
      <w:pPr>
        <w:numPr>
          <w:ilvl w:val="0"/>
          <w:numId w:val="8"/>
        </w:numPr>
        <w:jc w:val="both"/>
        <w:rPr>
          <w:lang w:val="en-US"/>
        </w:rPr>
      </w:pPr>
      <w:r w:rsidRPr="00160685">
        <w:rPr>
          <w:lang w:val="en-US"/>
        </w:rPr>
        <w:t>A quantitative GDPR risk assessment and remediation simulation approach</w:t>
      </w:r>
    </w:p>
    <w:p w14:paraId="254FE828" w14:textId="77777777" w:rsidR="00160685" w:rsidRPr="00160685" w:rsidRDefault="00160685" w:rsidP="00160685">
      <w:pPr>
        <w:jc w:val="both"/>
        <w:rPr>
          <w:b/>
          <w:bCs/>
          <w:lang w:val="en-US"/>
        </w:rPr>
      </w:pPr>
      <w:r w:rsidRPr="00160685">
        <w:rPr>
          <w:b/>
          <w:bCs/>
          <w:lang w:val="en-US"/>
        </w:rPr>
        <w:t>10. Conclusion</w:t>
      </w:r>
    </w:p>
    <w:p w14:paraId="0589FC8F" w14:textId="77777777" w:rsidR="00160685" w:rsidRPr="00160685" w:rsidRDefault="00160685" w:rsidP="00160685">
      <w:pPr>
        <w:jc w:val="both"/>
        <w:rPr>
          <w:lang w:val="en-US"/>
        </w:rPr>
      </w:pPr>
      <w:r w:rsidRPr="00160685">
        <w:rPr>
          <w:lang w:val="en-US"/>
        </w:rPr>
        <w:t>This paper presents a novel approach for GDPR compliance analysis based on process mining, FSM modeling, and Sticky Policies. By reconstructing regulatory semantics from existing event logs, the framework enables systematic compliance validation, auditing, and risk assessment in settings where GDPR-aware logging is absent. The proposed approach provides a practical and extensible foundation for GDPR accountability in data-driven process analysis.</w:t>
      </w:r>
    </w:p>
    <w:p w14:paraId="343500C9" w14:textId="77777777" w:rsidR="00516973" w:rsidRPr="00160685" w:rsidRDefault="00516973">
      <w:pPr>
        <w:rPr>
          <w:lang w:val="en-US"/>
        </w:rPr>
      </w:pPr>
    </w:p>
    <w:sectPr w:rsidR="00516973" w:rsidRPr="001606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042"/>
    <w:multiLevelType w:val="multilevel"/>
    <w:tmpl w:val="454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0171"/>
    <w:multiLevelType w:val="multilevel"/>
    <w:tmpl w:val="1890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B97F5E"/>
    <w:multiLevelType w:val="multilevel"/>
    <w:tmpl w:val="20A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45EEC"/>
    <w:multiLevelType w:val="multilevel"/>
    <w:tmpl w:val="B35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61DCA"/>
    <w:multiLevelType w:val="multilevel"/>
    <w:tmpl w:val="152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D0149"/>
    <w:multiLevelType w:val="multilevel"/>
    <w:tmpl w:val="F5DA6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210572"/>
    <w:multiLevelType w:val="multilevel"/>
    <w:tmpl w:val="1A3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E5F30"/>
    <w:multiLevelType w:val="multilevel"/>
    <w:tmpl w:val="062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334867">
    <w:abstractNumId w:val="2"/>
  </w:num>
  <w:num w:numId="2" w16cid:durableId="1054236593">
    <w:abstractNumId w:val="5"/>
  </w:num>
  <w:num w:numId="3" w16cid:durableId="2140996021">
    <w:abstractNumId w:val="4"/>
  </w:num>
  <w:num w:numId="4" w16cid:durableId="267739953">
    <w:abstractNumId w:val="3"/>
  </w:num>
  <w:num w:numId="5" w16cid:durableId="1122385289">
    <w:abstractNumId w:val="0"/>
  </w:num>
  <w:num w:numId="6" w16cid:durableId="1982150212">
    <w:abstractNumId w:val="7"/>
  </w:num>
  <w:num w:numId="7" w16cid:durableId="923533325">
    <w:abstractNumId w:val="6"/>
  </w:num>
  <w:num w:numId="8" w16cid:durableId="13651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85"/>
    <w:rsid w:val="00160685"/>
    <w:rsid w:val="00516973"/>
    <w:rsid w:val="00822033"/>
    <w:rsid w:val="00A9379F"/>
    <w:rsid w:val="00F71C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7057"/>
  <w15:chartTrackingRefBased/>
  <w15:docId w15:val="{D02CF1F8-3129-4A89-BB57-2EF2C468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0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0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06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06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06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06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06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06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06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06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06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06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06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06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06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06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06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0685"/>
    <w:rPr>
      <w:rFonts w:eastAsiaTheme="majorEastAsia" w:cstheme="majorBidi"/>
      <w:color w:val="272727" w:themeColor="text1" w:themeTint="D8"/>
    </w:rPr>
  </w:style>
  <w:style w:type="paragraph" w:styleId="Ttulo">
    <w:name w:val="Title"/>
    <w:basedOn w:val="Normal"/>
    <w:next w:val="Normal"/>
    <w:link w:val="TtuloCar"/>
    <w:uiPriority w:val="10"/>
    <w:qFormat/>
    <w:rsid w:val="00160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06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06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06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0685"/>
    <w:pPr>
      <w:spacing w:before="160"/>
      <w:jc w:val="center"/>
    </w:pPr>
    <w:rPr>
      <w:i/>
      <w:iCs/>
      <w:color w:val="404040" w:themeColor="text1" w:themeTint="BF"/>
    </w:rPr>
  </w:style>
  <w:style w:type="character" w:customStyle="1" w:styleId="CitaCar">
    <w:name w:val="Cita Car"/>
    <w:basedOn w:val="Fuentedeprrafopredeter"/>
    <w:link w:val="Cita"/>
    <w:uiPriority w:val="29"/>
    <w:rsid w:val="00160685"/>
    <w:rPr>
      <w:i/>
      <w:iCs/>
      <w:color w:val="404040" w:themeColor="text1" w:themeTint="BF"/>
    </w:rPr>
  </w:style>
  <w:style w:type="paragraph" w:styleId="Prrafodelista">
    <w:name w:val="List Paragraph"/>
    <w:basedOn w:val="Normal"/>
    <w:uiPriority w:val="34"/>
    <w:qFormat/>
    <w:rsid w:val="00160685"/>
    <w:pPr>
      <w:ind w:left="720"/>
      <w:contextualSpacing/>
    </w:pPr>
  </w:style>
  <w:style w:type="character" w:styleId="nfasisintenso">
    <w:name w:val="Intense Emphasis"/>
    <w:basedOn w:val="Fuentedeprrafopredeter"/>
    <w:uiPriority w:val="21"/>
    <w:qFormat/>
    <w:rsid w:val="00160685"/>
    <w:rPr>
      <w:i/>
      <w:iCs/>
      <w:color w:val="0F4761" w:themeColor="accent1" w:themeShade="BF"/>
    </w:rPr>
  </w:style>
  <w:style w:type="paragraph" w:styleId="Citadestacada">
    <w:name w:val="Intense Quote"/>
    <w:basedOn w:val="Normal"/>
    <w:next w:val="Normal"/>
    <w:link w:val="CitadestacadaCar"/>
    <w:uiPriority w:val="30"/>
    <w:qFormat/>
    <w:rsid w:val="00160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0685"/>
    <w:rPr>
      <w:i/>
      <w:iCs/>
      <w:color w:val="0F4761" w:themeColor="accent1" w:themeShade="BF"/>
    </w:rPr>
  </w:style>
  <w:style w:type="character" w:styleId="Referenciaintensa">
    <w:name w:val="Intense Reference"/>
    <w:basedOn w:val="Fuentedeprrafopredeter"/>
    <w:uiPriority w:val="32"/>
    <w:qFormat/>
    <w:rsid w:val="00160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1128</Words>
  <Characters>6210</Characters>
  <Application>Microsoft Office Word</Application>
  <DocSecurity>0</DocSecurity>
  <Lines>51</Lines>
  <Paragraphs>14</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Aguilar Pla</dc:creator>
  <cp:keywords/>
  <dc:description/>
  <cp:lastModifiedBy>Andrés Aguilar Pla</cp:lastModifiedBy>
  <cp:revision>1</cp:revision>
  <dcterms:created xsi:type="dcterms:W3CDTF">2026-01-25T22:06:00Z</dcterms:created>
  <dcterms:modified xsi:type="dcterms:W3CDTF">2026-01-25T22:08:00Z</dcterms:modified>
</cp:coreProperties>
</file>