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EE8A" w14:textId="77777777" w:rsidR="00925D55" w:rsidRPr="00925D55" w:rsidRDefault="00925D55" w:rsidP="00925D55">
      <w:pPr>
        <w:rPr>
          <w:b/>
          <w:bCs/>
          <w:lang w:val="es-CO"/>
        </w:rPr>
      </w:pPr>
      <w:r w:rsidRPr="00925D55">
        <w:rPr>
          <w:b/>
          <w:bCs/>
          <w:lang w:val="es-CO"/>
        </w:rPr>
        <w:t>1. Fortalecer la conversión de visitas a clientes</w:t>
      </w:r>
    </w:p>
    <w:p w14:paraId="30C61953" w14:textId="77777777" w:rsidR="00925D55" w:rsidRPr="00925D55" w:rsidRDefault="00925D55" w:rsidP="00925D55">
      <w:pPr>
        <w:numPr>
          <w:ilvl w:val="0"/>
          <w:numId w:val="1"/>
        </w:numPr>
        <w:rPr>
          <w:lang w:val="es-CO"/>
        </w:rPr>
      </w:pPr>
      <w:r w:rsidRPr="00925D55">
        <w:rPr>
          <w:lang w:val="es-CO"/>
        </w:rPr>
        <w:t xml:space="preserve">El análisis muestra que </w:t>
      </w:r>
      <w:r w:rsidRPr="00925D55">
        <w:rPr>
          <w:b/>
          <w:bCs/>
          <w:lang w:val="es-CO"/>
        </w:rPr>
        <w:t>la tasa de conversión entre visitas y nuevos clientes es variable entre asesores y meses</w:t>
      </w:r>
      <w:r w:rsidRPr="00925D55">
        <w:rPr>
          <w:lang w:val="es-CO"/>
        </w:rPr>
        <w:t>.</w:t>
      </w:r>
    </w:p>
    <w:p w14:paraId="63AD90AE" w14:textId="5188816B" w:rsidR="00925D55" w:rsidRPr="00925D55" w:rsidRDefault="00925D55" w:rsidP="00925D55">
      <w:pPr>
        <w:numPr>
          <w:ilvl w:val="0"/>
          <w:numId w:val="1"/>
        </w:numPr>
        <w:rPr>
          <w:lang w:val="es-CO"/>
        </w:rPr>
      </w:pPr>
      <w:r w:rsidRPr="00925D55">
        <w:rPr>
          <w:lang w:val="es-CO"/>
        </w:rPr>
        <w:t>Esto indica que no siempre más visitas significan más ventas; la efectividad de la visita es clave.</w:t>
      </w:r>
      <w:r w:rsidRPr="00925D55">
        <w:rPr>
          <w:lang w:val="es-CO"/>
        </w:rPr>
        <w:br/>
      </w:r>
      <w:r w:rsidRPr="00925D55">
        <w:rPr>
          <w:b/>
          <w:bCs/>
          <w:lang w:val="es-CO"/>
        </w:rPr>
        <w:t>Recomendación:</w:t>
      </w:r>
      <w:r w:rsidRPr="00925D55">
        <w:rPr>
          <w:lang w:val="es-CO"/>
        </w:rPr>
        <w:br/>
        <w:t xml:space="preserve">Implementar un programa de </w:t>
      </w:r>
      <w:r w:rsidRPr="00925D55">
        <w:rPr>
          <w:b/>
          <w:bCs/>
          <w:lang w:val="es-CO"/>
        </w:rPr>
        <w:t>capacitación en técnicas de cierre de ventas y gestión de relaciones</w:t>
      </w:r>
      <w:r w:rsidRPr="00925D55">
        <w:rPr>
          <w:lang w:val="es-CO"/>
        </w:rPr>
        <w:t xml:space="preserve">. Además, definir </w:t>
      </w:r>
      <w:r w:rsidRPr="00925D55">
        <w:rPr>
          <w:b/>
          <w:bCs/>
          <w:lang w:val="es-CO"/>
        </w:rPr>
        <w:t>indicadores de calidad de visita</w:t>
      </w:r>
      <w:r w:rsidRPr="00925D55">
        <w:rPr>
          <w:lang w:val="es-CO"/>
        </w:rPr>
        <w:t xml:space="preserve"> (ej. reuniones con decisores, seguimiento oportuno), no solo cantidad de visitas. Con ello se busca elevar la tasa de conversión promedio mensual.</w:t>
      </w:r>
    </w:p>
    <w:p w14:paraId="14945CBF" w14:textId="77777777" w:rsidR="00925D55" w:rsidRPr="00925D55" w:rsidRDefault="00925D55" w:rsidP="00925D55">
      <w:pPr>
        <w:rPr>
          <w:b/>
          <w:bCs/>
          <w:lang w:val="es-CO"/>
        </w:rPr>
      </w:pPr>
      <w:r w:rsidRPr="00925D55">
        <w:rPr>
          <w:b/>
          <w:bCs/>
          <w:lang w:val="es-CO"/>
        </w:rPr>
        <w:t>2. Enfocar esfuerzos en ciudades con mayor potencial</w:t>
      </w:r>
    </w:p>
    <w:p w14:paraId="1AB6D6B1" w14:textId="77777777" w:rsidR="00925D55" w:rsidRPr="00925D55" w:rsidRDefault="00925D55" w:rsidP="00925D55">
      <w:pPr>
        <w:numPr>
          <w:ilvl w:val="0"/>
          <w:numId w:val="2"/>
        </w:numPr>
        <w:rPr>
          <w:lang w:val="es-CO"/>
        </w:rPr>
      </w:pPr>
      <w:r w:rsidRPr="00925D55">
        <w:rPr>
          <w:lang w:val="es-CO"/>
        </w:rPr>
        <w:t xml:space="preserve">El gráfico de </w:t>
      </w:r>
      <w:r w:rsidRPr="00925D55">
        <w:rPr>
          <w:b/>
          <w:bCs/>
          <w:lang w:val="es-CO"/>
        </w:rPr>
        <w:t>ventas mensuales por ciudad</w:t>
      </w:r>
      <w:r w:rsidRPr="00925D55">
        <w:rPr>
          <w:lang w:val="es-CO"/>
        </w:rPr>
        <w:t xml:space="preserve"> mostró diferencias claras entre plazas. Algunas ciudades concentran más ventas, mientras que otras tienen un desempeño rezagado.</w:t>
      </w:r>
      <w:r w:rsidRPr="00925D55">
        <w:rPr>
          <w:lang w:val="es-CO"/>
        </w:rPr>
        <w:br/>
      </w:r>
      <w:r w:rsidRPr="00925D55">
        <w:rPr>
          <w:b/>
          <w:bCs/>
          <w:lang w:val="es-CO"/>
        </w:rPr>
        <w:t>Recomendación:</w:t>
      </w:r>
      <w:r w:rsidRPr="00925D55">
        <w:rPr>
          <w:lang w:val="es-CO"/>
        </w:rPr>
        <w:br/>
        <w:t xml:space="preserve">Aplicar una </w:t>
      </w:r>
      <w:r w:rsidRPr="00925D55">
        <w:rPr>
          <w:b/>
          <w:bCs/>
          <w:lang w:val="es-CO"/>
        </w:rPr>
        <w:t>estrategia de segmentación geográfica</w:t>
      </w:r>
      <w:r w:rsidRPr="00925D55">
        <w:rPr>
          <w:lang w:val="es-CO"/>
        </w:rPr>
        <w:t>:</w:t>
      </w:r>
    </w:p>
    <w:p w14:paraId="73570CD4" w14:textId="77777777" w:rsidR="00925D55" w:rsidRPr="00925D55" w:rsidRDefault="00925D55" w:rsidP="00925D55">
      <w:pPr>
        <w:numPr>
          <w:ilvl w:val="0"/>
          <w:numId w:val="2"/>
        </w:numPr>
        <w:rPr>
          <w:lang w:val="es-CO"/>
        </w:rPr>
      </w:pPr>
      <w:r w:rsidRPr="00925D55">
        <w:rPr>
          <w:lang w:val="es-CO"/>
        </w:rPr>
        <w:t>En ciudades de alto volumen, reforzar con campañas de fidelización y servicios diferenciados para retener clientes.</w:t>
      </w:r>
    </w:p>
    <w:p w14:paraId="6D941A9F" w14:textId="77777777" w:rsidR="00925D55" w:rsidRPr="00925D55" w:rsidRDefault="00925D55" w:rsidP="00925D55">
      <w:pPr>
        <w:numPr>
          <w:ilvl w:val="0"/>
          <w:numId w:val="2"/>
        </w:numPr>
        <w:rPr>
          <w:lang w:val="es-CO"/>
        </w:rPr>
      </w:pPr>
      <w:r w:rsidRPr="00925D55">
        <w:rPr>
          <w:lang w:val="es-CO"/>
        </w:rPr>
        <w:t xml:space="preserve">En ciudades de bajo rendimiento, evaluar las causas (competencia, falta de posicionamiento, menor número de visitas) y diseñar </w:t>
      </w:r>
      <w:r w:rsidRPr="00925D55">
        <w:rPr>
          <w:b/>
          <w:bCs/>
          <w:lang w:val="es-CO"/>
        </w:rPr>
        <w:t>acciones focalizadas</w:t>
      </w:r>
      <w:r w:rsidRPr="00925D55">
        <w:rPr>
          <w:lang w:val="es-CO"/>
        </w:rPr>
        <w:t xml:space="preserve"> como campañas locales, apoyo adicional a los asesores o reubicación de recursos.</w:t>
      </w:r>
    </w:p>
    <w:p w14:paraId="383513FF" w14:textId="77777777" w:rsidR="00E811C3" w:rsidRDefault="00E811C3"/>
    <w:sectPr w:rsidR="00E811C3" w:rsidSect="00411B04">
      <w:pgSz w:w="12240" w:h="15840" w:code="11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0DE"/>
    <w:multiLevelType w:val="multilevel"/>
    <w:tmpl w:val="76D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21AFA"/>
    <w:multiLevelType w:val="multilevel"/>
    <w:tmpl w:val="1DA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B"/>
    <w:rsid w:val="00411B04"/>
    <w:rsid w:val="004C0B6B"/>
    <w:rsid w:val="005350E4"/>
    <w:rsid w:val="00925D55"/>
    <w:rsid w:val="00E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411"/>
  <w15:chartTrackingRefBased/>
  <w15:docId w15:val="{2093460B-C719-4E4D-91FE-B1BCE253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">
    <w:name w:val="tabla"/>
    <w:basedOn w:val="Tablanormal"/>
    <w:uiPriority w:val="99"/>
    <w:rsid w:val="005350E4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Alfonso Campo Rivera</dc:creator>
  <cp:keywords/>
  <dc:description/>
  <cp:lastModifiedBy>Andres Alfonso Campo Rivera</cp:lastModifiedBy>
  <cp:revision>2</cp:revision>
  <dcterms:created xsi:type="dcterms:W3CDTF">2025-09-05T02:43:00Z</dcterms:created>
  <dcterms:modified xsi:type="dcterms:W3CDTF">2025-09-05T02:43:00Z</dcterms:modified>
</cp:coreProperties>
</file>