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12F4" w:rsidRDefault="003612F4" w:rsidP="003612F4">
      <w:pPr>
        <w:jc w:val="center"/>
      </w:pPr>
      <w:r>
        <w:t>Diseño Lógico</w:t>
      </w:r>
    </w:p>
    <w:p w:rsidR="003612F4" w:rsidRDefault="003612F4">
      <w:r>
        <w:t xml:space="preserve">Restricciones de unicidad son los check de </w:t>
      </w:r>
      <w:proofErr w:type="spellStart"/>
      <w:r>
        <w:t>mandatoria</w:t>
      </w:r>
      <w:proofErr w:type="spellEnd"/>
      <w:r>
        <w:t xml:space="preserve"> y así</w:t>
      </w:r>
    </w:p>
    <w:p w:rsidR="003612F4" w:rsidRDefault="003612F4" w:rsidP="003612F4">
      <w:pPr>
        <w:jc w:val="center"/>
      </w:pPr>
      <w:r>
        <w:t>Diseño Físico</w:t>
      </w:r>
    </w:p>
    <w:p w:rsidR="003612F4" w:rsidRDefault="003612F4">
      <w:r>
        <w:t>Especificar bien los tipos de datos (ojo con el nombre)</w:t>
      </w:r>
    </w:p>
    <w:p w:rsidR="003612F4" w:rsidRDefault="003612F4">
      <w:r>
        <w:t>Particionamiento: cuando una tabla es muy grande es mejor partirla, pero eso no veremos nosotros</w:t>
      </w:r>
    </w:p>
    <w:p w:rsidR="003612F4" w:rsidRDefault="003612F4"/>
    <w:p w:rsidR="003612F4" w:rsidRDefault="003612F4"/>
    <w:sectPr w:rsidR="003612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F4"/>
    <w:rsid w:val="003612F4"/>
    <w:rsid w:val="00392269"/>
    <w:rsid w:val="00411F84"/>
    <w:rsid w:val="00BB28EF"/>
    <w:rsid w:val="00F5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57D15"/>
  <w15:chartTrackingRefBased/>
  <w15:docId w15:val="{3C5CD7B0-3D6F-4604-86EE-8F319F8AC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2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2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2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2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2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2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2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2025-11-24T16:26:00Z</dcterms:created>
  <dcterms:modified xsi:type="dcterms:W3CDTF">2025-11-24T17:05:00Z</dcterms:modified>
</cp:coreProperties>
</file>